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3FB6" w:rsidRPr="00425764" w:rsidRDefault="00480202" w:rsidP="00B33FB6">
      <w:pPr>
        <w:shd w:val="clear" w:color="auto" w:fill="FFFFFF"/>
        <w:spacing w:line="270" w:lineRule="atLeast"/>
        <w:rPr>
          <w:rFonts w:ascii="Arial" w:hAnsi="Arial" w:cs="Arial"/>
          <w:b/>
          <w:sz w:val="24"/>
          <w:szCs w:val="24"/>
        </w:rPr>
      </w:pPr>
      <w:bookmarkStart w:id="0" w:name="_GoBack"/>
      <w:bookmarkEnd w:id="0"/>
      <w:r w:rsidRPr="00425764">
        <w:rPr>
          <w:rFonts w:ascii="Arial" w:hAnsi="Arial" w:cs="Arial"/>
          <w:b/>
          <w:sz w:val="24"/>
          <w:szCs w:val="24"/>
        </w:rPr>
        <w:t>Title page</w:t>
      </w:r>
    </w:p>
    <w:p w:rsidR="005C7EB8" w:rsidRPr="00425764" w:rsidRDefault="005C7EB8" w:rsidP="00425764">
      <w:pPr>
        <w:shd w:val="clear" w:color="auto" w:fill="FFFFFF"/>
        <w:spacing w:after="0" w:line="270" w:lineRule="atLeast"/>
        <w:ind w:left="720" w:right="675"/>
        <w:rPr>
          <w:rFonts w:ascii="Arial" w:hAnsi="Arial" w:cs="Arial"/>
          <w:sz w:val="24"/>
          <w:szCs w:val="24"/>
        </w:rPr>
      </w:pPr>
      <w:r w:rsidRPr="00425764">
        <w:rPr>
          <w:rFonts w:ascii="Arial" w:hAnsi="Arial" w:cs="Arial"/>
          <w:sz w:val="24"/>
          <w:szCs w:val="24"/>
        </w:rPr>
        <w:t xml:space="preserve">Nancy Doyle </w:t>
      </w:r>
      <w:proofErr w:type="spellStart"/>
      <w:r w:rsidR="001E11A2">
        <w:rPr>
          <w:rFonts w:ascii="Arial" w:hAnsi="Arial" w:cs="Arial"/>
          <w:sz w:val="24"/>
          <w:szCs w:val="24"/>
        </w:rPr>
        <w:t>C.</w:t>
      </w:r>
      <w:r w:rsidR="00A57236" w:rsidRPr="00425764">
        <w:rPr>
          <w:rFonts w:ascii="Arial" w:hAnsi="Arial" w:cs="Arial"/>
          <w:sz w:val="24"/>
          <w:szCs w:val="24"/>
        </w:rPr>
        <w:t>Psychol</w:t>
      </w:r>
      <w:proofErr w:type="spellEnd"/>
      <w:r w:rsidR="00A57236" w:rsidRPr="00425764">
        <w:rPr>
          <w:rFonts w:ascii="Arial" w:hAnsi="Arial" w:cs="Arial"/>
          <w:sz w:val="24"/>
          <w:szCs w:val="24"/>
        </w:rPr>
        <w:t xml:space="preserve">. </w:t>
      </w:r>
      <w:r w:rsidRPr="00425764">
        <w:rPr>
          <w:rFonts w:ascii="Arial" w:hAnsi="Arial" w:cs="Arial"/>
          <w:sz w:val="24"/>
          <w:szCs w:val="24"/>
        </w:rPr>
        <w:t xml:space="preserve">and </w:t>
      </w:r>
      <w:r w:rsidR="00A57236" w:rsidRPr="00425764">
        <w:rPr>
          <w:rFonts w:ascii="Arial" w:hAnsi="Arial" w:cs="Arial"/>
          <w:sz w:val="24"/>
          <w:szCs w:val="24"/>
        </w:rPr>
        <w:t xml:space="preserve">Dr. </w:t>
      </w:r>
      <w:proofErr w:type="spellStart"/>
      <w:r w:rsidRPr="00425764">
        <w:rPr>
          <w:rFonts w:ascii="Arial" w:hAnsi="Arial" w:cs="Arial"/>
          <w:sz w:val="24"/>
          <w:szCs w:val="24"/>
        </w:rPr>
        <w:t>Almuth</w:t>
      </w:r>
      <w:proofErr w:type="spellEnd"/>
      <w:r w:rsidRPr="00425764">
        <w:rPr>
          <w:rFonts w:ascii="Arial" w:hAnsi="Arial" w:cs="Arial"/>
          <w:sz w:val="24"/>
          <w:szCs w:val="24"/>
        </w:rPr>
        <w:t xml:space="preserve"> McDowall</w:t>
      </w:r>
      <w:r w:rsidR="001E11A2">
        <w:rPr>
          <w:rFonts w:ascii="Arial" w:hAnsi="Arial" w:cs="Arial"/>
          <w:sz w:val="24"/>
          <w:szCs w:val="24"/>
        </w:rPr>
        <w:t xml:space="preserve"> </w:t>
      </w:r>
      <w:proofErr w:type="spellStart"/>
      <w:r w:rsidR="001E11A2">
        <w:rPr>
          <w:rFonts w:ascii="Arial" w:hAnsi="Arial" w:cs="Arial"/>
          <w:sz w:val="24"/>
          <w:szCs w:val="24"/>
        </w:rPr>
        <w:t>C.</w:t>
      </w:r>
      <w:r w:rsidR="00A57236" w:rsidRPr="00425764">
        <w:rPr>
          <w:rFonts w:ascii="Arial" w:hAnsi="Arial" w:cs="Arial"/>
          <w:sz w:val="24"/>
          <w:szCs w:val="24"/>
        </w:rPr>
        <w:t>Psychol</w:t>
      </w:r>
      <w:proofErr w:type="spellEnd"/>
      <w:r w:rsidR="00A57236" w:rsidRPr="00425764">
        <w:rPr>
          <w:rFonts w:ascii="Arial" w:hAnsi="Arial" w:cs="Arial"/>
          <w:sz w:val="24"/>
          <w:szCs w:val="24"/>
        </w:rPr>
        <w:t>.</w:t>
      </w:r>
    </w:p>
    <w:p w:rsidR="005C7EB8" w:rsidRPr="00425764" w:rsidRDefault="005C7EB8" w:rsidP="00425764">
      <w:pPr>
        <w:shd w:val="clear" w:color="auto" w:fill="FFFFFF"/>
        <w:spacing w:after="0" w:line="270" w:lineRule="atLeast"/>
        <w:ind w:left="720" w:right="675"/>
        <w:rPr>
          <w:rFonts w:ascii="Arial" w:hAnsi="Arial" w:cs="Arial"/>
          <w:sz w:val="24"/>
          <w:szCs w:val="24"/>
        </w:rPr>
      </w:pPr>
    </w:p>
    <w:p w:rsidR="005C7EB8" w:rsidRPr="00425764" w:rsidRDefault="00366C9E" w:rsidP="00425764">
      <w:pPr>
        <w:shd w:val="clear" w:color="auto" w:fill="FFFFFF"/>
        <w:spacing w:after="0" w:line="270" w:lineRule="atLeast"/>
        <w:ind w:left="720" w:right="675"/>
        <w:rPr>
          <w:rFonts w:ascii="Arial" w:hAnsi="Arial" w:cs="Arial"/>
          <w:sz w:val="24"/>
          <w:szCs w:val="24"/>
        </w:rPr>
      </w:pPr>
      <w:r w:rsidRPr="00425764">
        <w:rPr>
          <w:rFonts w:ascii="Arial" w:hAnsi="Arial" w:cs="Arial"/>
          <w:sz w:val="24"/>
          <w:szCs w:val="24"/>
        </w:rPr>
        <w:t>Is c</w:t>
      </w:r>
      <w:r w:rsidR="00674C2B" w:rsidRPr="00425764">
        <w:rPr>
          <w:rFonts w:ascii="Arial" w:hAnsi="Arial" w:cs="Arial"/>
          <w:sz w:val="24"/>
          <w:szCs w:val="24"/>
        </w:rPr>
        <w:t>oaching</w:t>
      </w:r>
      <w:r w:rsidR="00F66727" w:rsidRPr="00425764">
        <w:rPr>
          <w:rFonts w:ascii="Arial" w:hAnsi="Arial" w:cs="Arial"/>
          <w:sz w:val="24"/>
          <w:szCs w:val="24"/>
        </w:rPr>
        <w:t xml:space="preserve"> a</w:t>
      </w:r>
      <w:r w:rsidR="008021CE">
        <w:rPr>
          <w:rFonts w:ascii="Arial" w:hAnsi="Arial" w:cs="Arial"/>
          <w:sz w:val="24"/>
          <w:szCs w:val="24"/>
        </w:rPr>
        <w:t>n</w:t>
      </w:r>
      <w:r w:rsidR="00F66727" w:rsidRPr="00425764">
        <w:rPr>
          <w:rFonts w:ascii="Arial" w:hAnsi="Arial" w:cs="Arial"/>
          <w:sz w:val="24"/>
          <w:szCs w:val="24"/>
        </w:rPr>
        <w:t xml:space="preserve"> </w:t>
      </w:r>
      <w:r w:rsidR="008021CE">
        <w:rPr>
          <w:rFonts w:ascii="Arial" w:hAnsi="Arial" w:cs="Arial"/>
          <w:sz w:val="24"/>
          <w:szCs w:val="24"/>
        </w:rPr>
        <w:t>effective</w:t>
      </w:r>
      <w:r w:rsidR="00F66727" w:rsidRPr="00425764">
        <w:rPr>
          <w:rFonts w:ascii="Arial" w:hAnsi="Arial" w:cs="Arial"/>
          <w:sz w:val="24"/>
          <w:szCs w:val="24"/>
        </w:rPr>
        <w:t xml:space="preserve"> adjustment for dyslexic adults</w:t>
      </w:r>
      <w:r w:rsidRPr="00425764">
        <w:rPr>
          <w:rFonts w:ascii="Arial" w:hAnsi="Arial" w:cs="Arial"/>
          <w:sz w:val="24"/>
          <w:szCs w:val="24"/>
        </w:rPr>
        <w:t>?</w:t>
      </w:r>
    </w:p>
    <w:p w:rsidR="00F66727" w:rsidRPr="00425764" w:rsidRDefault="00F66727" w:rsidP="00425764">
      <w:pPr>
        <w:shd w:val="clear" w:color="auto" w:fill="FFFFFF"/>
        <w:spacing w:after="0" w:line="270" w:lineRule="atLeast"/>
        <w:ind w:left="720" w:right="675"/>
        <w:rPr>
          <w:rFonts w:ascii="Arial" w:hAnsi="Arial" w:cs="Arial"/>
          <w:sz w:val="24"/>
          <w:szCs w:val="24"/>
        </w:rPr>
      </w:pPr>
    </w:p>
    <w:p w:rsidR="005C7EB8" w:rsidRPr="00425764" w:rsidRDefault="005C7EB8" w:rsidP="00425764">
      <w:pPr>
        <w:shd w:val="clear" w:color="auto" w:fill="FFFFFF"/>
        <w:spacing w:after="0" w:line="270" w:lineRule="atLeast"/>
        <w:ind w:left="720" w:right="675"/>
        <w:rPr>
          <w:rFonts w:ascii="Arial" w:hAnsi="Arial" w:cs="Arial"/>
          <w:sz w:val="24"/>
          <w:szCs w:val="24"/>
        </w:rPr>
      </w:pPr>
      <w:r w:rsidRPr="00425764">
        <w:rPr>
          <w:rFonts w:ascii="Arial" w:hAnsi="Arial" w:cs="Arial"/>
          <w:sz w:val="24"/>
          <w:szCs w:val="24"/>
        </w:rPr>
        <w:t>City University, London</w:t>
      </w:r>
    </w:p>
    <w:p w:rsidR="005C7EB8" w:rsidRPr="00425764" w:rsidRDefault="005C7EB8" w:rsidP="005C7EB8">
      <w:pPr>
        <w:shd w:val="clear" w:color="auto" w:fill="FFFFFF"/>
        <w:spacing w:after="0" w:line="270" w:lineRule="atLeast"/>
        <w:ind w:right="675"/>
        <w:rPr>
          <w:rFonts w:ascii="Arial" w:hAnsi="Arial" w:cs="Arial"/>
          <w:sz w:val="24"/>
          <w:szCs w:val="24"/>
        </w:rPr>
      </w:pPr>
    </w:p>
    <w:p w:rsidR="00E3277F" w:rsidRPr="00425764" w:rsidRDefault="00E3277F" w:rsidP="005C7EB8">
      <w:pPr>
        <w:shd w:val="clear" w:color="auto" w:fill="FFFFFF"/>
        <w:spacing w:after="0" w:line="270" w:lineRule="atLeast"/>
        <w:ind w:right="675"/>
        <w:rPr>
          <w:rFonts w:ascii="Arial" w:hAnsi="Arial" w:cs="Arial"/>
          <w:sz w:val="24"/>
          <w:szCs w:val="24"/>
        </w:rPr>
      </w:pPr>
      <w:r w:rsidRPr="00425764">
        <w:rPr>
          <w:rFonts w:ascii="Arial" w:hAnsi="Arial" w:cs="Arial"/>
          <w:sz w:val="24"/>
          <w:szCs w:val="24"/>
        </w:rPr>
        <w:t>Lead author:</w:t>
      </w:r>
    </w:p>
    <w:p w:rsidR="00425764" w:rsidRPr="00425764" w:rsidRDefault="00425764" w:rsidP="005C7EB8">
      <w:pPr>
        <w:shd w:val="clear" w:color="auto" w:fill="FFFFFF"/>
        <w:spacing w:after="0" w:line="270" w:lineRule="atLeast"/>
        <w:ind w:right="675"/>
        <w:rPr>
          <w:rFonts w:ascii="Arial" w:hAnsi="Arial" w:cs="Arial"/>
          <w:sz w:val="24"/>
          <w:szCs w:val="24"/>
        </w:rPr>
      </w:pPr>
    </w:p>
    <w:p w:rsidR="00425764" w:rsidRPr="00425764" w:rsidRDefault="00425764" w:rsidP="00425764">
      <w:pPr>
        <w:shd w:val="clear" w:color="auto" w:fill="FFFFFF"/>
        <w:spacing w:after="0" w:line="270" w:lineRule="atLeast"/>
        <w:ind w:left="720" w:right="675"/>
        <w:rPr>
          <w:rFonts w:ascii="Arial" w:hAnsi="Arial" w:cs="Arial"/>
          <w:sz w:val="24"/>
          <w:szCs w:val="24"/>
        </w:rPr>
      </w:pPr>
      <w:r w:rsidRPr="00425764">
        <w:rPr>
          <w:rFonts w:ascii="Arial" w:hAnsi="Arial" w:cs="Arial"/>
          <w:sz w:val="24"/>
          <w:szCs w:val="24"/>
        </w:rPr>
        <w:t xml:space="preserve">Nancy Doyle </w:t>
      </w:r>
      <w:proofErr w:type="spellStart"/>
      <w:r w:rsidRPr="00425764">
        <w:rPr>
          <w:rFonts w:ascii="Arial" w:hAnsi="Arial" w:cs="Arial"/>
          <w:sz w:val="24"/>
          <w:szCs w:val="24"/>
        </w:rPr>
        <w:t>CPsychol</w:t>
      </w:r>
      <w:proofErr w:type="spellEnd"/>
      <w:r w:rsidRPr="00425764">
        <w:rPr>
          <w:rFonts w:ascii="Arial" w:hAnsi="Arial" w:cs="Arial"/>
          <w:sz w:val="24"/>
          <w:szCs w:val="24"/>
        </w:rPr>
        <w:t>.</w:t>
      </w:r>
    </w:p>
    <w:p w:rsidR="00425764" w:rsidRPr="00425764" w:rsidRDefault="00425764" w:rsidP="00425764">
      <w:pPr>
        <w:shd w:val="clear" w:color="auto" w:fill="FFFFFF"/>
        <w:spacing w:after="0" w:line="270" w:lineRule="atLeast"/>
        <w:ind w:left="720" w:right="675"/>
        <w:rPr>
          <w:rFonts w:ascii="Arial" w:hAnsi="Arial" w:cs="Arial"/>
          <w:sz w:val="24"/>
          <w:szCs w:val="24"/>
        </w:rPr>
      </w:pPr>
      <w:r w:rsidRPr="00425764">
        <w:rPr>
          <w:rFonts w:ascii="Arial" w:hAnsi="Arial" w:cs="Arial"/>
          <w:sz w:val="24"/>
          <w:szCs w:val="24"/>
        </w:rPr>
        <w:t>PhD Student</w:t>
      </w:r>
    </w:p>
    <w:p w:rsidR="005C7EB8" w:rsidRPr="00425764" w:rsidRDefault="00425764" w:rsidP="00425764">
      <w:pPr>
        <w:shd w:val="clear" w:color="auto" w:fill="FFFFFF"/>
        <w:spacing w:after="0" w:line="270" w:lineRule="atLeast"/>
        <w:ind w:left="720" w:right="675"/>
        <w:rPr>
          <w:rFonts w:ascii="Arial" w:hAnsi="Arial" w:cs="Arial"/>
          <w:sz w:val="24"/>
          <w:szCs w:val="24"/>
        </w:rPr>
      </w:pPr>
      <w:r w:rsidRPr="00425764">
        <w:rPr>
          <w:rFonts w:ascii="Arial" w:eastAsia="Times New Roman" w:hAnsi="Arial" w:cs="Arial"/>
          <w:color w:val="000000"/>
          <w:sz w:val="24"/>
          <w:szCs w:val="24"/>
          <w:shd w:val="clear" w:color="auto" w:fill="FFFFFF"/>
        </w:rPr>
        <w:t xml:space="preserve">Department of Psychology, Social Sciences Building, City University London, </w:t>
      </w:r>
      <w:proofErr w:type="spellStart"/>
      <w:r w:rsidRPr="00425764">
        <w:rPr>
          <w:rFonts w:ascii="Arial" w:eastAsia="Times New Roman" w:hAnsi="Arial" w:cs="Arial"/>
          <w:color w:val="000000"/>
          <w:sz w:val="24"/>
          <w:szCs w:val="24"/>
          <w:shd w:val="clear" w:color="auto" w:fill="FFFFFF"/>
        </w:rPr>
        <w:t>Whiskin</w:t>
      </w:r>
      <w:proofErr w:type="spellEnd"/>
      <w:r w:rsidRPr="00425764">
        <w:rPr>
          <w:rFonts w:ascii="Arial" w:eastAsia="Times New Roman" w:hAnsi="Arial" w:cs="Arial"/>
          <w:color w:val="000000"/>
          <w:sz w:val="24"/>
          <w:szCs w:val="24"/>
          <w:shd w:val="clear" w:color="auto" w:fill="FFFFFF"/>
        </w:rPr>
        <w:t xml:space="preserve"> Street, London, EC1R 0JD</w:t>
      </w:r>
      <w:r w:rsidRPr="00425764">
        <w:rPr>
          <w:rFonts w:ascii="Arial" w:eastAsia="Times New Roman" w:hAnsi="Arial" w:cs="Arial"/>
          <w:color w:val="000000"/>
          <w:sz w:val="24"/>
          <w:szCs w:val="24"/>
          <w:shd w:val="clear" w:color="auto" w:fill="FFFFFF"/>
        </w:rPr>
        <w:br/>
      </w:r>
      <w:hyperlink r:id="rId8" w:history="1">
        <w:r w:rsidRPr="00F861E3">
          <w:rPr>
            <w:rStyle w:val="Hyperlink"/>
            <w:rFonts w:ascii="Arial" w:hAnsi="Arial" w:cs="Arial"/>
            <w:sz w:val="24"/>
            <w:szCs w:val="24"/>
          </w:rPr>
          <w:t>Nancy.doyle@city.ac.uk</w:t>
        </w:r>
      </w:hyperlink>
      <w:r>
        <w:rPr>
          <w:rFonts w:ascii="Arial" w:hAnsi="Arial" w:cs="Arial"/>
          <w:sz w:val="24"/>
          <w:szCs w:val="24"/>
        </w:rPr>
        <w:t xml:space="preserve"> </w:t>
      </w:r>
    </w:p>
    <w:p w:rsidR="005C7EB8" w:rsidRPr="00425764" w:rsidRDefault="00616CA7" w:rsidP="00425764">
      <w:pPr>
        <w:shd w:val="clear" w:color="auto" w:fill="FFFFFF"/>
        <w:spacing w:after="0" w:line="270" w:lineRule="atLeast"/>
        <w:ind w:left="720" w:right="675"/>
        <w:rPr>
          <w:rFonts w:ascii="Arial" w:hAnsi="Arial" w:cs="Arial"/>
          <w:sz w:val="24"/>
          <w:szCs w:val="24"/>
        </w:rPr>
      </w:pPr>
      <w:r w:rsidRPr="00425764">
        <w:rPr>
          <w:rFonts w:ascii="Arial" w:hAnsi="Arial" w:cs="Arial"/>
          <w:sz w:val="24"/>
          <w:szCs w:val="24"/>
        </w:rPr>
        <w:t xml:space="preserve">+44 </w:t>
      </w:r>
      <w:r w:rsidR="005C7EB8" w:rsidRPr="00425764">
        <w:rPr>
          <w:rFonts w:ascii="Arial" w:hAnsi="Arial" w:cs="Arial"/>
          <w:sz w:val="24"/>
          <w:szCs w:val="24"/>
        </w:rPr>
        <w:t>1273 890 691</w:t>
      </w:r>
    </w:p>
    <w:p w:rsidR="00425764" w:rsidRPr="00425764" w:rsidRDefault="00425764" w:rsidP="005C7EB8">
      <w:pPr>
        <w:shd w:val="clear" w:color="auto" w:fill="FFFFFF"/>
        <w:spacing w:after="0" w:line="270" w:lineRule="atLeast"/>
        <w:ind w:right="675"/>
        <w:rPr>
          <w:rFonts w:ascii="Arial" w:hAnsi="Arial" w:cs="Arial"/>
          <w:sz w:val="24"/>
          <w:szCs w:val="24"/>
        </w:rPr>
      </w:pPr>
    </w:p>
    <w:p w:rsidR="00425764" w:rsidRDefault="00425764" w:rsidP="005C7EB8">
      <w:pPr>
        <w:shd w:val="clear" w:color="auto" w:fill="FFFFFF"/>
        <w:spacing w:after="0" w:line="270" w:lineRule="atLeast"/>
        <w:ind w:right="675"/>
        <w:rPr>
          <w:rFonts w:ascii="Arial" w:hAnsi="Arial" w:cs="Arial"/>
          <w:sz w:val="24"/>
          <w:szCs w:val="24"/>
        </w:rPr>
      </w:pPr>
      <w:r w:rsidRPr="00425764">
        <w:rPr>
          <w:rFonts w:ascii="Arial" w:hAnsi="Arial" w:cs="Arial"/>
          <w:sz w:val="24"/>
          <w:szCs w:val="24"/>
        </w:rPr>
        <w:t xml:space="preserve">Nancy is a Chartered Occupational Psychologist specialising in coaching, </w:t>
      </w:r>
      <w:proofErr w:type="spellStart"/>
      <w:r w:rsidRPr="00425764">
        <w:rPr>
          <w:rFonts w:ascii="Arial" w:hAnsi="Arial" w:cs="Arial"/>
          <w:sz w:val="24"/>
          <w:szCs w:val="24"/>
        </w:rPr>
        <w:t>neurodifferences</w:t>
      </w:r>
      <w:proofErr w:type="spellEnd"/>
      <w:r w:rsidRPr="00425764">
        <w:rPr>
          <w:rFonts w:ascii="Arial" w:hAnsi="Arial" w:cs="Arial"/>
          <w:sz w:val="24"/>
          <w:szCs w:val="24"/>
        </w:rPr>
        <w:t xml:space="preserve"> and social inclusion of people with hidden disability.  Nancy runs Genius Within CIC, a UK wide social enterprise supporting neurodiverse adults both in work and in preparation for work.  This research was conducted using Nancy’s client base.</w:t>
      </w:r>
    </w:p>
    <w:p w:rsidR="00425764" w:rsidRDefault="00425764" w:rsidP="005C7EB8">
      <w:pPr>
        <w:shd w:val="clear" w:color="auto" w:fill="FFFFFF"/>
        <w:spacing w:after="0" w:line="270" w:lineRule="atLeast"/>
        <w:ind w:right="675"/>
        <w:rPr>
          <w:rFonts w:ascii="Arial" w:hAnsi="Arial" w:cs="Arial"/>
          <w:sz w:val="24"/>
          <w:szCs w:val="24"/>
        </w:rPr>
      </w:pPr>
    </w:p>
    <w:p w:rsidR="00425764" w:rsidRPr="00425764" w:rsidRDefault="00425764" w:rsidP="005C7EB8">
      <w:pPr>
        <w:shd w:val="clear" w:color="auto" w:fill="FFFFFF"/>
        <w:spacing w:after="0" w:line="270" w:lineRule="atLeast"/>
        <w:ind w:right="675"/>
        <w:rPr>
          <w:rFonts w:ascii="Arial" w:hAnsi="Arial" w:cs="Arial"/>
          <w:sz w:val="24"/>
          <w:szCs w:val="24"/>
        </w:rPr>
      </w:pPr>
      <w:r>
        <w:rPr>
          <w:rFonts w:ascii="Arial" w:hAnsi="Arial" w:cs="Arial"/>
          <w:noProof/>
          <w:sz w:val="24"/>
          <w:szCs w:val="24"/>
        </w:rPr>
        <w:drawing>
          <wp:inline distT="0" distB="0" distL="0" distR="0">
            <wp:extent cx="1567370" cy="1045029"/>
            <wp:effectExtent l="19050" t="0" r="0" b="0"/>
            <wp:docPr id="2" name="Picture 1" descr="ND-Portrait-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Portrait-3.jpg"/>
                    <pic:cNvPicPr/>
                  </pic:nvPicPr>
                  <pic:blipFill>
                    <a:blip r:embed="rId9" cstate="print"/>
                    <a:stretch>
                      <a:fillRect/>
                    </a:stretch>
                  </pic:blipFill>
                  <pic:spPr>
                    <a:xfrm>
                      <a:off x="0" y="0"/>
                      <a:ext cx="1573345" cy="1049013"/>
                    </a:xfrm>
                    <a:prstGeom prst="rect">
                      <a:avLst/>
                    </a:prstGeom>
                  </pic:spPr>
                </pic:pic>
              </a:graphicData>
            </a:graphic>
          </wp:inline>
        </w:drawing>
      </w:r>
    </w:p>
    <w:p w:rsidR="00425764" w:rsidRPr="00425764" w:rsidRDefault="00425764" w:rsidP="005C7EB8">
      <w:pPr>
        <w:shd w:val="clear" w:color="auto" w:fill="FFFFFF"/>
        <w:spacing w:after="0" w:line="270" w:lineRule="atLeast"/>
        <w:ind w:right="675"/>
        <w:rPr>
          <w:rFonts w:ascii="Arial" w:hAnsi="Arial" w:cs="Arial"/>
          <w:sz w:val="24"/>
          <w:szCs w:val="24"/>
        </w:rPr>
      </w:pPr>
    </w:p>
    <w:p w:rsidR="00425764" w:rsidRPr="006078D9" w:rsidRDefault="00425764" w:rsidP="005C7EB8">
      <w:pPr>
        <w:shd w:val="clear" w:color="auto" w:fill="FFFFFF"/>
        <w:spacing w:after="0" w:line="270" w:lineRule="atLeast"/>
        <w:ind w:right="675"/>
        <w:rPr>
          <w:rFonts w:ascii="Arial" w:hAnsi="Arial" w:cs="Arial"/>
          <w:sz w:val="24"/>
          <w:szCs w:val="24"/>
        </w:rPr>
      </w:pPr>
      <w:r w:rsidRPr="006078D9">
        <w:rPr>
          <w:rFonts w:ascii="Arial" w:hAnsi="Arial" w:cs="Arial"/>
          <w:sz w:val="24"/>
          <w:szCs w:val="24"/>
        </w:rPr>
        <w:t>Second author:</w:t>
      </w:r>
    </w:p>
    <w:p w:rsidR="00425764" w:rsidRPr="006078D9" w:rsidRDefault="00425764" w:rsidP="005C7EB8">
      <w:pPr>
        <w:shd w:val="clear" w:color="auto" w:fill="FFFFFF"/>
        <w:spacing w:after="0" w:line="270" w:lineRule="atLeast"/>
        <w:ind w:right="675"/>
        <w:rPr>
          <w:rFonts w:ascii="Arial" w:hAnsi="Arial" w:cs="Arial"/>
          <w:sz w:val="24"/>
          <w:szCs w:val="24"/>
        </w:rPr>
      </w:pPr>
    </w:p>
    <w:p w:rsidR="00425764" w:rsidRPr="006078D9" w:rsidRDefault="00425764" w:rsidP="00425764">
      <w:pPr>
        <w:shd w:val="clear" w:color="auto" w:fill="FFFFFF"/>
        <w:spacing w:after="0" w:line="240" w:lineRule="auto"/>
        <w:ind w:left="720"/>
        <w:rPr>
          <w:rFonts w:ascii="Arial" w:eastAsia="Times New Roman" w:hAnsi="Arial" w:cs="Arial"/>
          <w:sz w:val="24"/>
          <w:szCs w:val="24"/>
          <w:shd w:val="clear" w:color="auto" w:fill="FFFFFF"/>
        </w:rPr>
      </w:pPr>
      <w:proofErr w:type="gramStart"/>
      <w:r w:rsidRPr="006078D9">
        <w:rPr>
          <w:rFonts w:ascii="Arial" w:eastAsia="Times New Roman" w:hAnsi="Arial" w:cs="Arial"/>
          <w:sz w:val="24"/>
          <w:szCs w:val="24"/>
          <w:shd w:val="clear" w:color="auto" w:fill="FFFFFF"/>
        </w:rPr>
        <w:t xml:space="preserve">Dr  </w:t>
      </w:r>
      <w:proofErr w:type="spellStart"/>
      <w:r w:rsidRPr="006078D9">
        <w:rPr>
          <w:rFonts w:ascii="Arial" w:eastAsia="Times New Roman" w:hAnsi="Arial" w:cs="Arial"/>
          <w:sz w:val="24"/>
          <w:szCs w:val="24"/>
          <w:shd w:val="clear" w:color="auto" w:fill="FFFFFF"/>
        </w:rPr>
        <w:t>Almuth</w:t>
      </w:r>
      <w:proofErr w:type="spellEnd"/>
      <w:proofErr w:type="gramEnd"/>
      <w:r w:rsidRPr="006078D9">
        <w:rPr>
          <w:rFonts w:ascii="Arial" w:eastAsia="Times New Roman" w:hAnsi="Arial" w:cs="Arial"/>
          <w:sz w:val="24"/>
          <w:szCs w:val="24"/>
          <w:shd w:val="clear" w:color="auto" w:fill="FFFFFF"/>
        </w:rPr>
        <w:t xml:space="preserve"> McDowall </w:t>
      </w:r>
      <w:proofErr w:type="spellStart"/>
      <w:r w:rsidRPr="006078D9">
        <w:rPr>
          <w:rFonts w:ascii="Arial" w:eastAsia="Times New Roman" w:hAnsi="Arial" w:cs="Arial"/>
          <w:sz w:val="24"/>
          <w:szCs w:val="24"/>
          <w:shd w:val="clear" w:color="auto" w:fill="FFFFFF"/>
        </w:rPr>
        <w:t>C</w:t>
      </w:r>
      <w:r w:rsidR="001E11A2" w:rsidRPr="006078D9">
        <w:rPr>
          <w:rFonts w:ascii="Arial" w:eastAsia="Times New Roman" w:hAnsi="Arial" w:cs="Arial"/>
          <w:sz w:val="24"/>
          <w:szCs w:val="24"/>
          <w:shd w:val="clear" w:color="auto" w:fill="FFFFFF"/>
        </w:rPr>
        <w:t>.</w:t>
      </w:r>
      <w:r w:rsidRPr="006078D9">
        <w:rPr>
          <w:rFonts w:ascii="Arial" w:eastAsia="Times New Roman" w:hAnsi="Arial" w:cs="Arial"/>
          <w:sz w:val="24"/>
          <w:szCs w:val="24"/>
          <w:shd w:val="clear" w:color="auto" w:fill="FFFFFF"/>
        </w:rPr>
        <w:t>Psychol</w:t>
      </w:r>
      <w:proofErr w:type="spellEnd"/>
      <w:r w:rsidR="001E11A2" w:rsidRPr="006078D9">
        <w:rPr>
          <w:rFonts w:ascii="Arial" w:eastAsia="Times New Roman" w:hAnsi="Arial" w:cs="Arial"/>
          <w:sz w:val="24"/>
          <w:szCs w:val="24"/>
          <w:shd w:val="clear" w:color="auto" w:fill="FFFFFF"/>
        </w:rPr>
        <w:t>.</w:t>
      </w:r>
    </w:p>
    <w:p w:rsidR="00DF0AB6" w:rsidRPr="006078D9" w:rsidRDefault="00DF0AB6" w:rsidP="00425764">
      <w:pPr>
        <w:shd w:val="clear" w:color="auto" w:fill="FFFFFF"/>
        <w:spacing w:after="120" w:line="240" w:lineRule="auto"/>
        <w:ind w:left="720"/>
        <w:rPr>
          <w:rFonts w:ascii="Arial" w:eastAsia="Times New Roman" w:hAnsi="Arial" w:cs="Arial"/>
          <w:sz w:val="24"/>
          <w:szCs w:val="24"/>
          <w:shd w:val="clear" w:color="auto" w:fill="FFFFFF"/>
        </w:rPr>
      </w:pPr>
      <w:r w:rsidRPr="006078D9">
        <w:rPr>
          <w:rFonts w:ascii="Arial" w:eastAsia="Times New Roman" w:hAnsi="Arial" w:cs="Arial"/>
          <w:sz w:val="24"/>
          <w:szCs w:val="24"/>
          <w:shd w:val="clear" w:color="auto" w:fill="FFFFFF"/>
        </w:rPr>
        <w:t>Programme Director MSc HRDC</w:t>
      </w:r>
    </w:p>
    <w:p w:rsidR="00DF0AB6" w:rsidRPr="006078D9" w:rsidRDefault="00DF0AB6" w:rsidP="00425764">
      <w:pPr>
        <w:shd w:val="clear" w:color="auto" w:fill="FFFFFF"/>
        <w:spacing w:after="120" w:line="240" w:lineRule="auto"/>
        <w:ind w:left="720"/>
        <w:rPr>
          <w:rFonts w:ascii="Arial" w:eastAsia="Times New Roman" w:hAnsi="Arial" w:cs="Arial"/>
          <w:sz w:val="24"/>
          <w:szCs w:val="24"/>
          <w:shd w:val="clear" w:color="auto" w:fill="FFFFFF"/>
        </w:rPr>
      </w:pPr>
      <w:r w:rsidRPr="006078D9">
        <w:rPr>
          <w:rFonts w:ascii="Arial" w:eastAsia="Times New Roman" w:hAnsi="Arial" w:cs="Arial"/>
          <w:sz w:val="24"/>
          <w:szCs w:val="24"/>
          <w:shd w:val="clear" w:color="auto" w:fill="FFFFFF"/>
        </w:rPr>
        <w:t>Birkbeck University of London</w:t>
      </w:r>
    </w:p>
    <w:p w:rsidR="00DF0AB6" w:rsidRPr="006078D9" w:rsidRDefault="00DF0AB6" w:rsidP="00DF0AB6">
      <w:pPr>
        <w:shd w:val="clear" w:color="auto" w:fill="FFFFFF"/>
        <w:spacing w:after="120" w:line="240" w:lineRule="auto"/>
        <w:ind w:left="720"/>
        <w:rPr>
          <w:rFonts w:ascii="Arial" w:eastAsia="Times New Roman" w:hAnsi="Arial" w:cs="Arial"/>
          <w:sz w:val="24"/>
          <w:szCs w:val="24"/>
          <w:shd w:val="clear" w:color="auto" w:fill="FFFFFF"/>
        </w:rPr>
      </w:pPr>
      <w:r w:rsidRPr="006078D9">
        <w:rPr>
          <w:rFonts w:ascii="Arial" w:eastAsia="Times New Roman" w:hAnsi="Arial" w:cs="Arial"/>
          <w:sz w:val="24"/>
          <w:szCs w:val="24"/>
          <w:shd w:val="clear" w:color="auto" w:fill="FFFFFF"/>
        </w:rPr>
        <w:t>Department of Organizational Psychology</w:t>
      </w:r>
    </w:p>
    <w:p w:rsidR="00DF0AB6" w:rsidRPr="006078D9" w:rsidRDefault="00DF0AB6" w:rsidP="00DF0AB6">
      <w:pPr>
        <w:shd w:val="clear" w:color="auto" w:fill="FFFFFF"/>
        <w:spacing w:after="120" w:line="240" w:lineRule="auto"/>
        <w:ind w:left="720"/>
        <w:rPr>
          <w:rFonts w:ascii="Arial" w:eastAsia="Times New Roman" w:hAnsi="Arial" w:cs="Arial"/>
          <w:sz w:val="24"/>
          <w:szCs w:val="24"/>
          <w:shd w:val="clear" w:color="auto" w:fill="FFFFFF"/>
        </w:rPr>
      </w:pPr>
      <w:r w:rsidRPr="006078D9">
        <w:rPr>
          <w:rFonts w:ascii="Arial" w:eastAsia="Times New Roman" w:hAnsi="Arial" w:cs="Arial"/>
          <w:sz w:val="24"/>
          <w:szCs w:val="24"/>
          <w:shd w:val="clear" w:color="auto" w:fill="FFFFFF"/>
        </w:rPr>
        <w:t>Bloomsbury</w:t>
      </w:r>
    </w:p>
    <w:p w:rsidR="00DF0AB6" w:rsidRPr="006078D9" w:rsidRDefault="00DF0AB6" w:rsidP="00DF0AB6">
      <w:pPr>
        <w:shd w:val="clear" w:color="auto" w:fill="FFFFFF"/>
        <w:spacing w:after="120" w:line="240" w:lineRule="auto"/>
        <w:ind w:left="720"/>
        <w:rPr>
          <w:rFonts w:ascii="Arial" w:eastAsia="Times New Roman" w:hAnsi="Arial" w:cs="Arial"/>
          <w:sz w:val="24"/>
          <w:szCs w:val="24"/>
          <w:shd w:val="clear" w:color="auto" w:fill="FFFFFF"/>
        </w:rPr>
      </w:pPr>
      <w:r w:rsidRPr="006078D9">
        <w:rPr>
          <w:rFonts w:ascii="Arial" w:eastAsia="Times New Roman" w:hAnsi="Arial" w:cs="Arial"/>
          <w:sz w:val="24"/>
          <w:szCs w:val="24"/>
          <w:shd w:val="clear" w:color="auto" w:fill="FFFFFF"/>
        </w:rPr>
        <w:t>London WC1E 7HX</w:t>
      </w:r>
    </w:p>
    <w:p w:rsidR="00425764" w:rsidRPr="006078D9" w:rsidRDefault="00DF0AB6" w:rsidP="00425764">
      <w:pPr>
        <w:shd w:val="clear" w:color="auto" w:fill="FFFFFF"/>
        <w:spacing w:after="120" w:line="240" w:lineRule="auto"/>
        <w:ind w:left="720"/>
        <w:rPr>
          <w:rFonts w:ascii="Arial" w:eastAsia="Times New Roman" w:hAnsi="Arial" w:cs="Arial"/>
          <w:sz w:val="24"/>
          <w:szCs w:val="24"/>
          <w:shd w:val="clear" w:color="auto" w:fill="FFFFFF"/>
        </w:rPr>
      </w:pPr>
      <w:r w:rsidRPr="006078D9">
        <w:t>a.mcdowall@bbk.ac.uk</w:t>
      </w:r>
    </w:p>
    <w:p w:rsidR="00425764" w:rsidRPr="006078D9" w:rsidRDefault="00425764" w:rsidP="005C7EB8">
      <w:pPr>
        <w:shd w:val="clear" w:color="auto" w:fill="FFFFFF"/>
        <w:spacing w:after="0" w:line="270" w:lineRule="atLeast"/>
        <w:ind w:right="675"/>
        <w:rPr>
          <w:rFonts w:ascii="Arial" w:hAnsi="Arial" w:cs="Arial"/>
          <w:sz w:val="24"/>
          <w:szCs w:val="24"/>
        </w:rPr>
      </w:pPr>
    </w:p>
    <w:p w:rsidR="00425764" w:rsidRPr="006078D9" w:rsidRDefault="00DF0AB6" w:rsidP="005C7EB8">
      <w:pPr>
        <w:shd w:val="clear" w:color="auto" w:fill="FFFFFF"/>
        <w:spacing w:after="0" w:line="270" w:lineRule="atLeast"/>
        <w:ind w:right="675"/>
        <w:rPr>
          <w:rFonts w:ascii="Arial" w:hAnsi="Arial" w:cs="Arial"/>
          <w:sz w:val="24"/>
          <w:szCs w:val="24"/>
        </w:rPr>
      </w:pPr>
      <w:proofErr w:type="spellStart"/>
      <w:r w:rsidRPr="006078D9">
        <w:rPr>
          <w:rFonts w:ascii="Arial" w:hAnsi="Arial" w:cs="Arial"/>
          <w:sz w:val="24"/>
          <w:szCs w:val="24"/>
        </w:rPr>
        <w:t>Almuth’s</w:t>
      </w:r>
      <w:proofErr w:type="spellEnd"/>
      <w:r w:rsidRPr="006078D9">
        <w:rPr>
          <w:rFonts w:ascii="Arial" w:hAnsi="Arial" w:cs="Arial"/>
          <w:sz w:val="24"/>
          <w:szCs w:val="24"/>
        </w:rPr>
        <w:t xml:space="preserve"> research interests span </w:t>
      </w:r>
      <w:proofErr w:type="spellStart"/>
      <w:r w:rsidRPr="006078D9">
        <w:rPr>
          <w:rFonts w:ascii="Arial" w:hAnsi="Arial" w:cs="Arial"/>
          <w:sz w:val="24"/>
          <w:szCs w:val="24"/>
        </w:rPr>
        <w:t>worklife</w:t>
      </w:r>
      <w:proofErr w:type="spellEnd"/>
      <w:r w:rsidRPr="006078D9">
        <w:rPr>
          <w:rFonts w:ascii="Arial" w:hAnsi="Arial" w:cs="Arial"/>
          <w:sz w:val="24"/>
          <w:szCs w:val="24"/>
        </w:rPr>
        <w:t xml:space="preserve"> balance, coaching and the assessment and development of performance in the workplace. She is based at Birkbeck University of London, where she is principal investigator on a number of funded research projects and directs the programme in human resource development and consultancy. She is widely published in the academic and popular press, and a regular contributor to the media. </w:t>
      </w:r>
    </w:p>
    <w:p w:rsidR="005C7EB8" w:rsidRDefault="005C7EB8" w:rsidP="005C7EB8">
      <w:pPr>
        <w:shd w:val="clear" w:color="auto" w:fill="FFFFFF"/>
        <w:spacing w:after="0" w:line="270" w:lineRule="atLeast"/>
        <w:ind w:right="675"/>
        <w:rPr>
          <w:rFonts w:ascii="Arial" w:hAnsi="Arial" w:cs="Arial"/>
          <w:sz w:val="24"/>
          <w:szCs w:val="24"/>
        </w:rPr>
      </w:pPr>
    </w:p>
    <w:p w:rsidR="006078D9" w:rsidRPr="00A57236" w:rsidRDefault="006078D9" w:rsidP="005C7EB8">
      <w:pPr>
        <w:shd w:val="clear" w:color="auto" w:fill="FFFFFF"/>
        <w:spacing w:after="0" w:line="270" w:lineRule="atLeast"/>
        <w:ind w:right="675"/>
        <w:rPr>
          <w:rFonts w:ascii="Arial" w:hAnsi="Arial" w:cs="Arial"/>
          <w:sz w:val="24"/>
          <w:szCs w:val="24"/>
        </w:rPr>
      </w:pPr>
      <w:r w:rsidRPr="006078D9">
        <w:rPr>
          <w:rFonts w:ascii="Arial" w:hAnsi="Arial" w:cs="Arial"/>
          <w:noProof/>
          <w:sz w:val="24"/>
          <w:szCs w:val="24"/>
        </w:rPr>
        <w:lastRenderedPageBreak/>
        <w:drawing>
          <wp:inline distT="0" distB="0" distL="0" distR="0">
            <wp:extent cx="1571625" cy="1571625"/>
            <wp:effectExtent l="19050" t="0" r="9525" b="0"/>
            <wp:docPr id="5" name="Picture 1" descr="Almuth McDow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muth McDowall"/>
                    <pic:cNvPicPr>
                      <a:picLocks noChangeAspect="1" noChangeArrowheads="1"/>
                    </pic:cNvPicPr>
                  </pic:nvPicPr>
                  <pic:blipFill>
                    <a:blip r:embed="rId10" cstate="print"/>
                    <a:srcRect/>
                    <a:stretch>
                      <a:fillRect/>
                    </a:stretch>
                  </pic:blipFill>
                  <pic:spPr bwMode="auto">
                    <a:xfrm>
                      <a:off x="0" y="0"/>
                      <a:ext cx="1571625" cy="1571625"/>
                    </a:xfrm>
                    <a:prstGeom prst="rect">
                      <a:avLst/>
                    </a:prstGeom>
                    <a:noFill/>
                    <a:ln w="9525">
                      <a:noFill/>
                      <a:miter lim="800000"/>
                      <a:headEnd/>
                      <a:tailEnd/>
                    </a:ln>
                  </pic:spPr>
                </pic:pic>
              </a:graphicData>
            </a:graphic>
          </wp:inline>
        </w:drawing>
      </w:r>
    </w:p>
    <w:p w:rsidR="00425764" w:rsidRDefault="00425764">
      <w:pPr>
        <w:rPr>
          <w:rFonts w:ascii="Arial" w:hAnsi="Arial" w:cs="Arial"/>
          <w:b/>
          <w:sz w:val="24"/>
          <w:szCs w:val="24"/>
        </w:rPr>
      </w:pPr>
      <w:r>
        <w:rPr>
          <w:rFonts w:ascii="Arial" w:hAnsi="Arial" w:cs="Arial"/>
          <w:b/>
          <w:sz w:val="24"/>
          <w:szCs w:val="24"/>
        </w:rPr>
        <w:br w:type="page"/>
      </w:r>
    </w:p>
    <w:p w:rsidR="00480202" w:rsidRPr="00A57236" w:rsidRDefault="00480202" w:rsidP="005C7EB8">
      <w:pPr>
        <w:shd w:val="clear" w:color="auto" w:fill="FFFFFF"/>
        <w:spacing w:after="0" w:line="270" w:lineRule="atLeast"/>
        <w:ind w:right="675"/>
        <w:rPr>
          <w:rFonts w:ascii="Arial" w:hAnsi="Arial" w:cs="Arial"/>
          <w:b/>
          <w:sz w:val="24"/>
          <w:szCs w:val="24"/>
        </w:rPr>
      </w:pPr>
      <w:r w:rsidRPr="00A57236">
        <w:rPr>
          <w:rFonts w:ascii="Arial" w:hAnsi="Arial" w:cs="Arial"/>
          <w:b/>
          <w:sz w:val="24"/>
          <w:szCs w:val="24"/>
        </w:rPr>
        <w:lastRenderedPageBreak/>
        <w:t>Abstract</w:t>
      </w:r>
    </w:p>
    <w:p w:rsidR="00480202" w:rsidRPr="00A57236" w:rsidRDefault="00480202" w:rsidP="005C7EB8">
      <w:pPr>
        <w:shd w:val="clear" w:color="auto" w:fill="FFFFFF"/>
        <w:spacing w:after="0" w:line="270" w:lineRule="atLeast"/>
        <w:ind w:right="675"/>
        <w:rPr>
          <w:rFonts w:ascii="Arial" w:hAnsi="Arial" w:cs="Arial"/>
          <w:sz w:val="24"/>
          <w:szCs w:val="24"/>
        </w:rPr>
      </w:pPr>
    </w:p>
    <w:p w:rsidR="005C7EB8" w:rsidRPr="00A57236" w:rsidRDefault="00A57236" w:rsidP="00A57236">
      <w:pPr>
        <w:ind w:firstLine="720"/>
        <w:jc w:val="both"/>
        <w:rPr>
          <w:rFonts w:ascii="Arial" w:hAnsi="Arial" w:cs="Arial"/>
          <w:sz w:val="24"/>
          <w:szCs w:val="24"/>
        </w:rPr>
      </w:pPr>
      <w:r w:rsidRPr="00A57236">
        <w:rPr>
          <w:rFonts w:ascii="Arial" w:hAnsi="Arial" w:cs="Arial"/>
          <w:sz w:val="24"/>
          <w:szCs w:val="24"/>
        </w:rPr>
        <w:t xml:space="preserve">Our primary purpose in this paper is to a) outline the </w:t>
      </w:r>
      <w:r w:rsidR="003D5863">
        <w:rPr>
          <w:rFonts w:ascii="Arial" w:hAnsi="Arial" w:cs="Arial"/>
          <w:sz w:val="24"/>
          <w:szCs w:val="24"/>
        </w:rPr>
        <w:t xml:space="preserve">heretofore </w:t>
      </w:r>
      <w:r w:rsidRPr="00A57236">
        <w:rPr>
          <w:rFonts w:ascii="Arial" w:hAnsi="Arial" w:cs="Arial"/>
          <w:sz w:val="24"/>
          <w:szCs w:val="24"/>
        </w:rPr>
        <w:t xml:space="preserve">limited investigation and understanding of dyslexia in adults and b) assess the impact of coaching as </w:t>
      </w:r>
      <w:r w:rsidR="003D5863">
        <w:rPr>
          <w:rFonts w:ascii="Arial" w:hAnsi="Arial" w:cs="Arial"/>
          <w:sz w:val="24"/>
          <w:szCs w:val="24"/>
        </w:rPr>
        <w:t>‘</w:t>
      </w:r>
      <w:r w:rsidRPr="00A57236">
        <w:rPr>
          <w:rFonts w:ascii="Arial" w:hAnsi="Arial" w:cs="Arial"/>
          <w:sz w:val="24"/>
          <w:szCs w:val="24"/>
        </w:rPr>
        <w:t>reasonable</w:t>
      </w:r>
      <w:r w:rsidR="003D5863">
        <w:rPr>
          <w:rFonts w:ascii="Arial" w:hAnsi="Arial" w:cs="Arial"/>
          <w:sz w:val="24"/>
          <w:szCs w:val="24"/>
        </w:rPr>
        <w:t>’</w:t>
      </w:r>
      <w:r w:rsidRPr="00A57236">
        <w:rPr>
          <w:rFonts w:ascii="Arial" w:hAnsi="Arial" w:cs="Arial"/>
          <w:sz w:val="24"/>
          <w:szCs w:val="24"/>
        </w:rPr>
        <w:t xml:space="preserve"> adjustment for this significant proportion of the working population, who receive little attention in the coaching, work performance and indeed disability literature</w:t>
      </w:r>
      <w:r w:rsidR="00796DD6">
        <w:rPr>
          <w:rFonts w:ascii="Arial" w:hAnsi="Arial" w:cs="Arial"/>
          <w:sz w:val="24"/>
          <w:szCs w:val="24"/>
        </w:rPr>
        <w:t>.</w:t>
      </w:r>
      <w:r w:rsidR="004E3CB9">
        <w:rPr>
          <w:rFonts w:ascii="Arial" w:hAnsi="Arial" w:cs="Arial"/>
          <w:sz w:val="24"/>
          <w:szCs w:val="24"/>
        </w:rPr>
        <w:t xml:space="preserve"> </w:t>
      </w:r>
      <w:r w:rsidR="006059BE" w:rsidRPr="00A57236">
        <w:rPr>
          <w:rFonts w:ascii="Arial" w:hAnsi="Arial" w:cs="Arial"/>
          <w:sz w:val="24"/>
          <w:szCs w:val="24"/>
        </w:rPr>
        <w:t xml:space="preserve">A </w:t>
      </w:r>
      <w:r w:rsidR="00637987" w:rsidRPr="00A57236">
        <w:rPr>
          <w:rFonts w:ascii="Arial" w:hAnsi="Arial" w:cs="Arial"/>
          <w:sz w:val="24"/>
          <w:szCs w:val="24"/>
        </w:rPr>
        <w:t xml:space="preserve"> </w:t>
      </w:r>
      <w:r w:rsidR="00480202" w:rsidRPr="00A57236">
        <w:rPr>
          <w:rFonts w:ascii="Arial" w:hAnsi="Arial" w:cs="Arial"/>
          <w:sz w:val="24"/>
          <w:szCs w:val="24"/>
        </w:rPr>
        <w:t>Social Cognitive Learning Theory</w:t>
      </w:r>
      <w:r w:rsidR="00472BF7" w:rsidRPr="00A57236">
        <w:rPr>
          <w:rFonts w:ascii="Arial" w:hAnsi="Arial" w:cs="Arial"/>
          <w:sz w:val="24"/>
          <w:szCs w:val="24"/>
        </w:rPr>
        <w:t>-</w:t>
      </w:r>
      <w:r w:rsidR="00480202" w:rsidRPr="00A57236">
        <w:rPr>
          <w:rFonts w:ascii="Arial" w:hAnsi="Arial" w:cs="Arial"/>
          <w:sz w:val="24"/>
          <w:szCs w:val="24"/>
        </w:rPr>
        <w:t xml:space="preserve">based </w:t>
      </w:r>
      <w:r w:rsidR="007D1407" w:rsidRPr="00A57236">
        <w:rPr>
          <w:rFonts w:ascii="Arial" w:hAnsi="Arial" w:cs="Arial"/>
          <w:sz w:val="24"/>
          <w:szCs w:val="24"/>
        </w:rPr>
        <w:t>coaching intervention</w:t>
      </w:r>
      <w:r w:rsidR="003E0332" w:rsidRPr="00A57236">
        <w:rPr>
          <w:rFonts w:ascii="Arial" w:hAnsi="Arial" w:cs="Arial"/>
          <w:sz w:val="24"/>
          <w:szCs w:val="24"/>
        </w:rPr>
        <w:t xml:space="preserve"> was implemented</w:t>
      </w:r>
      <w:r w:rsidR="007D1407" w:rsidRPr="00A57236">
        <w:rPr>
          <w:rFonts w:ascii="Arial" w:hAnsi="Arial" w:cs="Arial"/>
          <w:sz w:val="24"/>
          <w:szCs w:val="24"/>
        </w:rPr>
        <w:t xml:space="preserve"> </w:t>
      </w:r>
      <w:r w:rsidR="0000078E" w:rsidRPr="00A57236">
        <w:rPr>
          <w:rFonts w:ascii="Arial" w:hAnsi="Arial" w:cs="Arial"/>
          <w:sz w:val="24"/>
          <w:szCs w:val="24"/>
        </w:rPr>
        <w:t xml:space="preserve">with </w:t>
      </w:r>
      <w:r w:rsidR="003D5863">
        <w:rPr>
          <w:rFonts w:ascii="Arial" w:hAnsi="Arial" w:cs="Arial"/>
          <w:sz w:val="24"/>
          <w:szCs w:val="24"/>
        </w:rPr>
        <w:t xml:space="preserve">an opportunistic sample of </w:t>
      </w:r>
      <w:r w:rsidR="006059BE" w:rsidRPr="00A57236">
        <w:rPr>
          <w:rFonts w:ascii="Arial" w:hAnsi="Arial" w:cs="Arial"/>
          <w:sz w:val="24"/>
          <w:szCs w:val="24"/>
        </w:rPr>
        <w:t>95</w:t>
      </w:r>
      <w:r w:rsidR="007D1407" w:rsidRPr="00A57236">
        <w:rPr>
          <w:rFonts w:ascii="Arial" w:hAnsi="Arial" w:cs="Arial"/>
          <w:sz w:val="24"/>
          <w:szCs w:val="24"/>
        </w:rPr>
        <w:t xml:space="preserve"> dyslexic </w:t>
      </w:r>
      <w:proofErr w:type="spellStart"/>
      <w:r w:rsidR="006059BE" w:rsidRPr="00A57236">
        <w:rPr>
          <w:rFonts w:ascii="Arial" w:hAnsi="Arial" w:cs="Arial"/>
          <w:sz w:val="24"/>
          <w:szCs w:val="24"/>
        </w:rPr>
        <w:t>c</w:t>
      </w:r>
      <w:r w:rsidR="0083083A" w:rsidRPr="00A57236">
        <w:rPr>
          <w:rFonts w:ascii="Arial" w:hAnsi="Arial" w:cs="Arial"/>
          <w:sz w:val="24"/>
          <w:szCs w:val="24"/>
        </w:rPr>
        <w:t>oachee</w:t>
      </w:r>
      <w:r w:rsidR="008D77EE" w:rsidRPr="00A57236">
        <w:rPr>
          <w:rFonts w:ascii="Arial" w:hAnsi="Arial" w:cs="Arial"/>
          <w:sz w:val="24"/>
          <w:szCs w:val="24"/>
        </w:rPr>
        <w:t>s</w:t>
      </w:r>
      <w:proofErr w:type="spellEnd"/>
      <w:r w:rsidR="006059BE" w:rsidRPr="00A57236">
        <w:rPr>
          <w:rFonts w:ascii="Arial" w:hAnsi="Arial" w:cs="Arial"/>
          <w:sz w:val="24"/>
          <w:szCs w:val="24"/>
        </w:rPr>
        <w:t xml:space="preserve"> who, along with </w:t>
      </w:r>
      <w:r w:rsidR="003E0332" w:rsidRPr="00A57236">
        <w:rPr>
          <w:rFonts w:ascii="Arial" w:hAnsi="Arial" w:cs="Arial"/>
          <w:sz w:val="24"/>
          <w:szCs w:val="24"/>
        </w:rPr>
        <w:t>41</w:t>
      </w:r>
      <w:r w:rsidR="0083083A" w:rsidRPr="00A57236">
        <w:rPr>
          <w:rFonts w:ascii="Arial" w:hAnsi="Arial" w:cs="Arial"/>
          <w:sz w:val="24"/>
          <w:szCs w:val="24"/>
        </w:rPr>
        <w:t xml:space="preserve"> line managers</w:t>
      </w:r>
      <w:r w:rsidR="006059BE" w:rsidRPr="00A57236">
        <w:rPr>
          <w:rFonts w:ascii="Arial" w:hAnsi="Arial" w:cs="Arial"/>
          <w:sz w:val="24"/>
          <w:szCs w:val="24"/>
        </w:rPr>
        <w:t xml:space="preserve">, </w:t>
      </w:r>
      <w:r w:rsidR="0083083A" w:rsidRPr="00A57236">
        <w:rPr>
          <w:rFonts w:ascii="Arial" w:hAnsi="Arial" w:cs="Arial"/>
          <w:sz w:val="24"/>
          <w:szCs w:val="24"/>
        </w:rPr>
        <w:t xml:space="preserve">provided </w:t>
      </w:r>
      <w:r w:rsidR="003E0332" w:rsidRPr="00A57236">
        <w:rPr>
          <w:rFonts w:ascii="Arial" w:hAnsi="Arial" w:cs="Arial"/>
          <w:sz w:val="24"/>
          <w:szCs w:val="24"/>
        </w:rPr>
        <w:t xml:space="preserve">independent </w:t>
      </w:r>
      <w:r w:rsidR="0083083A" w:rsidRPr="00A57236">
        <w:rPr>
          <w:rFonts w:ascii="Arial" w:hAnsi="Arial" w:cs="Arial"/>
          <w:sz w:val="24"/>
          <w:szCs w:val="24"/>
        </w:rPr>
        <w:t xml:space="preserve">ratings of </w:t>
      </w:r>
      <w:r w:rsidR="00637987" w:rsidRPr="00A57236">
        <w:rPr>
          <w:rFonts w:ascii="Arial" w:hAnsi="Arial" w:cs="Arial"/>
          <w:sz w:val="24"/>
          <w:szCs w:val="24"/>
        </w:rPr>
        <w:t xml:space="preserve">work </w:t>
      </w:r>
      <w:r w:rsidR="0083083A" w:rsidRPr="00A57236">
        <w:rPr>
          <w:rFonts w:ascii="Arial" w:hAnsi="Arial" w:cs="Arial"/>
          <w:sz w:val="24"/>
          <w:szCs w:val="24"/>
        </w:rPr>
        <w:t>performance both before and aft</w:t>
      </w:r>
      <w:r w:rsidR="00480202" w:rsidRPr="00A57236">
        <w:rPr>
          <w:rFonts w:ascii="Arial" w:hAnsi="Arial" w:cs="Arial"/>
          <w:sz w:val="24"/>
          <w:szCs w:val="24"/>
        </w:rPr>
        <w:t>er the</w:t>
      </w:r>
      <w:r w:rsidR="000123AC" w:rsidRPr="00A57236">
        <w:rPr>
          <w:rFonts w:ascii="Arial" w:hAnsi="Arial" w:cs="Arial"/>
          <w:sz w:val="24"/>
          <w:szCs w:val="24"/>
        </w:rPr>
        <w:t xml:space="preserve"> coaching was conducted.</w:t>
      </w:r>
      <w:r w:rsidR="00637987" w:rsidRPr="00A57236">
        <w:rPr>
          <w:rFonts w:ascii="Arial" w:hAnsi="Arial" w:cs="Arial"/>
          <w:sz w:val="24"/>
          <w:szCs w:val="24"/>
        </w:rPr>
        <w:t xml:space="preserve"> </w:t>
      </w:r>
      <w:r w:rsidR="007D1407" w:rsidRPr="00A57236">
        <w:rPr>
          <w:rFonts w:ascii="Arial" w:hAnsi="Arial" w:cs="Arial"/>
          <w:sz w:val="24"/>
          <w:szCs w:val="24"/>
        </w:rPr>
        <w:t xml:space="preserve">Analysis of the coaching topics revealed </w:t>
      </w:r>
      <w:r w:rsidR="00796DD6">
        <w:rPr>
          <w:rFonts w:ascii="Arial" w:hAnsi="Arial" w:cs="Arial"/>
          <w:sz w:val="24"/>
          <w:szCs w:val="24"/>
        </w:rPr>
        <w:t>a higher prevalence of</w:t>
      </w:r>
      <w:r w:rsidR="00796DD6" w:rsidRPr="00A57236">
        <w:rPr>
          <w:rFonts w:ascii="Arial" w:hAnsi="Arial" w:cs="Arial"/>
          <w:sz w:val="24"/>
          <w:szCs w:val="24"/>
        </w:rPr>
        <w:t xml:space="preserve"> </w:t>
      </w:r>
      <w:r w:rsidR="007D1407" w:rsidRPr="00A57236">
        <w:rPr>
          <w:rFonts w:ascii="Arial" w:hAnsi="Arial" w:cs="Arial"/>
          <w:sz w:val="24"/>
          <w:szCs w:val="24"/>
        </w:rPr>
        <w:t xml:space="preserve">working memory, organisational skills and time management than literacy difficulties. </w:t>
      </w:r>
      <w:r w:rsidR="0083083A" w:rsidRPr="00A57236">
        <w:rPr>
          <w:rFonts w:ascii="Arial" w:hAnsi="Arial" w:cs="Arial"/>
          <w:sz w:val="24"/>
          <w:szCs w:val="24"/>
        </w:rPr>
        <w:t xml:space="preserve">Paired samples t-tests </w:t>
      </w:r>
      <w:r w:rsidR="008D77EE" w:rsidRPr="00A57236">
        <w:rPr>
          <w:rFonts w:ascii="Arial" w:hAnsi="Arial" w:cs="Arial"/>
          <w:sz w:val="24"/>
          <w:szCs w:val="24"/>
        </w:rPr>
        <w:t xml:space="preserve">revealed </w:t>
      </w:r>
      <w:r w:rsidR="0083083A" w:rsidRPr="00A57236">
        <w:rPr>
          <w:rFonts w:ascii="Arial" w:hAnsi="Arial" w:cs="Arial"/>
          <w:sz w:val="24"/>
          <w:szCs w:val="24"/>
        </w:rPr>
        <w:t>significant differences between the time intervals and large effect sizes (</w:t>
      </w:r>
      <w:proofErr w:type="spellStart"/>
      <w:r w:rsidR="0083083A" w:rsidRPr="00A57236">
        <w:rPr>
          <w:rFonts w:ascii="Arial" w:hAnsi="Arial" w:cs="Arial"/>
          <w:sz w:val="24"/>
          <w:szCs w:val="24"/>
        </w:rPr>
        <w:t>coachees</w:t>
      </w:r>
      <w:proofErr w:type="spellEnd"/>
      <w:r w:rsidR="0083083A" w:rsidRPr="00A57236">
        <w:rPr>
          <w:rFonts w:ascii="Arial" w:hAnsi="Arial" w:cs="Arial"/>
          <w:sz w:val="24"/>
          <w:szCs w:val="24"/>
        </w:rPr>
        <w:t xml:space="preserve">: </w:t>
      </w:r>
      <w:r w:rsidR="0083083A" w:rsidRPr="00A57236">
        <w:rPr>
          <w:rFonts w:ascii="Arial" w:hAnsi="Arial" w:cs="Arial"/>
          <w:i/>
          <w:sz w:val="24"/>
          <w:szCs w:val="24"/>
        </w:rPr>
        <w:t xml:space="preserve">t </w:t>
      </w:r>
      <w:r w:rsidR="0083083A" w:rsidRPr="00A57236">
        <w:rPr>
          <w:rFonts w:ascii="Arial" w:hAnsi="Arial" w:cs="Arial"/>
          <w:sz w:val="24"/>
          <w:szCs w:val="24"/>
        </w:rPr>
        <w:t xml:space="preserve">(92) = 19.35, </w:t>
      </w:r>
      <w:r w:rsidR="0083083A" w:rsidRPr="00A57236">
        <w:rPr>
          <w:rFonts w:ascii="Arial" w:hAnsi="Arial" w:cs="Arial"/>
          <w:i/>
          <w:sz w:val="24"/>
          <w:szCs w:val="24"/>
        </w:rPr>
        <w:t>p</w:t>
      </w:r>
      <w:r w:rsidR="0083083A" w:rsidRPr="00A57236">
        <w:rPr>
          <w:rFonts w:ascii="Arial" w:hAnsi="Arial" w:cs="Arial"/>
          <w:sz w:val="24"/>
          <w:szCs w:val="24"/>
        </w:rPr>
        <w:t xml:space="preserve"> &lt; .001, </w:t>
      </w:r>
      <w:r w:rsidR="0083083A" w:rsidRPr="00A57236">
        <w:rPr>
          <w:rFonts w:ascii="Arial" w:hAnsi="Arial" w:cs="Arial"/>
          <w:i/>
          <w:sz w:val="24"/>
          <w:szCs w:val="24"/>
        </w:rPr>
        <w:t xml:space="preserve">d </w:t>
      </w:r>
      <w:r w:rsidR="0083083A" w:rsidRPr="00A57236">
        <w:rPr>
          <w:rFonts w:ascii="Arial" w:hAnsi="Arial" w:cs="Arial"/>
          <w:sz w:val="24"/>
          <w:szCs w:val="24"/>
        </w:rPr>
        <w:t xml:space="preserve">= 1.94; line managers: </w:t>
      </w:r>
      <w:proofErr w:type="gramStart"/>
      <w:r w:rsidR="0083083A" w:rsidRPr="00A57236">
        <w:rPr>
          <w:rFonts w:ascii="Arial" w:hAnsi="Arial" w:cs="Arial"/>
          <w:i/>
          <w:sz w:val="24"/>
          <w:szCs w:val="24"/>
        </w:rPr>
        <w:t>t</w:t>
      </w:r>
      <w:r w:rsidR="0083083A" w:rsidRPr="00A57236">
        <w:rPr>
          <w:rFonts w:ascii="Arial" w:hAnsi="Arial" w:cs="Arial"/>
          <w:sz w:val="24"/>
          <w:szCs w:val="24"/>
        </w:rPr>
        <w:t>(</w:t>
      </w:r>
      <w:proofErr w:type="gramEnd"/>
      <w:r w:rsidR="0083083A" w:rsidRPr="00A57236">
        <w:rPr>
          <w:rFonts w:ascii="Arial" w:hAnsi="Arial" w:cs="Arial"/>
          <w:sz w:val="24"/>
          <w:szCs w:val="24"/>
        </w:rPr>
        <w:t xml:space="preserve">40) = 10.72, </w:t>
      </w:r>
      <w:r w:rsidR="0083083A" w:rsidRPr="00A57236">
        <w:rPr>
          <w:rFonts w:ascii="Arial" w:hAnsi="Arial" w:cs="Arial"/>
          <w:i/>
          <w:sz w:val="24"/>
          <w:szCs w:val="24"/>
        </w:rPr>
        <w:t>p</w:t>
      </w:r>
      <w:r w:rsidR="0083083A" w:rsidRPr="00A57236">
        <w:rPr>
          <w:rFonts w:ascii="Arial" w:hAnsi="Arial" w:cs="Arial"/>
          <w:sz w:val="24"/>
          <w:szCs w:val="24"/>
        </w:rPr>
        <w:t xml:space="preserve"> &lt; .001, </w:t>
      </w:r>
      <w:r w:rsidR="0083083A" w:rsidRPr="00A57236">
        <w:rPr>
          <w:rFonts w:ascii="Arial" w:hAnsi="Arial" w:cs="Arial"/>
          <w:i/>
          <w:sz w:val="24"/>
          <w:szCs w:val="24"/>
        </w:rPr>
        <w:t xml:space="preserve">d </w:t>
      </w:r>
      <w:r w:rsidR="0083083A" w:rsidRPr="00A57236">
        <w:rPr>
          <w:rFonts w:ascii="Arial" w:hAnsi="Arial" w:cs="Arial"/>
          <w:sz w:val="24"/>
          <w:szCs w:val="24"/>
        </w:rPr>
        <w:t>= 0.85)</w:t>
      </w:r>
      <w:r w:rsidR="00637987" w:rsidRPr="00A57236">
        <w:rPr>
          <w:rFonts w:ascii="Arial" w:hAnsi="Arial" w:cs="Arial"/>
          <w:sz w:val="24"/>
          <w:szCs w:val="24"/>
        </w:rPr>
        <w:t xml:space="preserve"> indicating that work performance improved over time</w:t>
      </w:r>
      <w:r w:rsidR="0083083A" w:rsidRPr="00A57236">
        <w:rPr>
          <w:rFonts w:ascii="Arial" w:hAnsi="Arial" w:cs="Arial"/>
          <w:sz w:val="24"/>
          <w:szCs w:val="24"/>
        </w:rPr>
        <w:t xml:space="preserve">.  </w:t>
      </w:r>
      <w:r w:rsidR="006059BE" w:rsidRPr="00A57236">
        <w:rPr>
          <w:rFonts w:ascii="Arial" w:hAnsi="Arial" w:cs="Arial"/>
          <w:sz w:val="24"/>
          <w:szCs w:val="24"/>
        </w:rPr>
        <w:t xml:space="preserve">The study supports </w:t>
      </w:r>
      <w:r w:rsidR="00796DD6">
        <w:rPr>
          <w:rFonts w:ascii="Arial" w:hAnsi="Arial" w:cs="Arial"/>
          <w:sz w:val="24"/>
          <w:szCs w:val="24"/>
        </w:rPr>
        <w:t>the definition of dyslexia as a life-long, cognitive condition</w:t>
      </w:r>
      <w:r w:rsidR="006059BE" w:rsidRPr="00A57236">
        <w:rPr>
          <w:rFonts w:ascii="Arial" w:hAnsi="Arial" w:cs="Arial"/>
          <w:sz w:val="24"/>
          <w:szCs w:val="24"/>
        </w:rPr>
        <w:t xml:space="preserve">; </w:t>
      </w:r>
      <w:r w:rsidR="00796DD6">
        <w:rPr>
          <w:rFonts w:ascii="Arial" w:hAnsi="Arial" w:cs="Arial"/>
          <w:sz w:val="24"/>
          <w:szCs w:val="24"/>
        </w:rPr>
        <w:t xml:space="preserve">the </w:t>
      </w:r>
      <w:r w:rsidR="00637987" w:rsidRPr="00A57236">
        <w:rPr>
          <w:rFonts w:ascii="Arial" w:hAnsi="Arial" w:cs="Arial"/>
          <w:sz w:val="24"/>
          <w:szCs w:val="24"/>
        </w:rPr>
        <w:t xml:space="preserve">group comparisons </w:t>
      </w:r>
      <w:r w:rsidR="00796DD6">
        <w:rPr>
          <w:rFonts w:ascii="Arial" w:hAnsi="Arial" w:cs="Arial"/>
          <w:sz w:val="24"/>
          <w:szCs w:val="24"/>
        </w:rPr>
        <w:t>demonstrated</w:t>
      </w:r>
      <w:r w:rsidR="00796DD6" w:rsidRPr="00A57236">
        <w:rPr>
          <w:rFonts w:ascii="Arial" w:hAnsi="Arial" w:cs="Arial"/>
          <w:sz w:val="24"/>
          <w:szCs w:val="24"/>
        </w:rPr>
        <w:t xml:space="preserve"> </w:t>
      </w:r>
      <w:r w:rsidR="0083083A" w:rsidRPr="00A57236">
        <w:rPr>
          <w:rFonts w:ascii="Arial" w:hAnsi="Arial" w:cs="Arial"/>
          <w:sz w:val="24"/>
          <w:szCs w:val="24"/>
        </w:rPr>
        <w:t xml:space="preserve">that coaching can address occupational </w:t>
      </w:r>
      <w:r w:rsidR="00480202" w:rsidRPr="00A57236">
        <w:rPr>
          <w:rFonts w:ascii="Arial" w:hAnsi="Arial" w:cs="Arial"/>
          <w:sz w:val="24"/>
          <w:szCs w:val="24"/>
        </w:rPr>
        <w:t xml:space="preserve">performance deficits in </w:t>
      </w:r>
      <w:r w:rsidR="00FE5E0C" w:rsidRPr="00A57236">
        <w:rPr>
          <w:rFonts w:ascii="Arial" w:hAnsi="Arial" w:cs="Arial"/>
          <w:sz w:val="24"/>
          <w:szCs w:val="24"/>
        </w:rPr>
        <w:t>executive function</w:t>
      </w:r>
      <w:r w:rsidR="00796DD6">
        <w:rPr>
          <w:rFonts w:ascii="Arial" w:hAnsi="Arial" w:cs="Arial"/>
          <w:sz w:val="24"/>
          <w:szCs w:val="24"/>
        </w:rPr>
        <w:t>s</w:t>
      </w:r>
      <w:r w:rsidR="00FE5E0C" w:rsidRPr="00A57236">
        <w:rPr>
          <w:rFonts w:ascii="Arial" w:hAnsi="Arial" w:cs="Arial"/>
          <w:sz w:val="24"/>
          <w:szCs w:val="24"/>
        </w:rPr>
        <w:t xml:space="preserve"> as well as literacy</w:t>
      </w:r>
      <w:r w:rsidR="007D1407" w:rsidRPr="00A57236">
        <w:rPr>
          <w:rFonts w:ascii="Arial" w:hAnsi="Arial" w:cs="Arial"/>
          <w:sz w:val="24"/>
          <w:szCs w:val="24"/>
        </w:rPr>
        <w:t xml:space="preserve">.  </w:t>
      </w:r>
    </w:p>
    <w:p w:rsidR="00B33FB6" w:rsidRPr="00A57236" w:rsidRDefault="00B33FB6" w:rsidP="00B33FB6">
      <w:pPr>
        <w:pStyle w:val="Heading4"/>
        <w:shd w:val="clear" w:color="auto" w:fill="FFFFFF"/>
        <w:spacing w:before="210" w:line="270" w:lineRule="atLeast"/>
        <w:rPr>
          <w:rFonts w:ascii="Arial" w:hAnsi="Arial" w:cs="Arial"/>
          <w:color w:val="auto"/>
          <w:sz w:val="24"/>
          <w:szCs w:val="24"/>
        </w:rPr>
      </w:pPr>
      <w:r w:rsidRPr="00A57236">
        <w:rPr>
          <w:rFonts w:ascii="Arial" w:hAnsi="Arial" w:cs="Arial"/>
          <w:color w:val="auto"/>
          <w:sz w:val="24"/>
          <w:szCs w:val="24"/>
        </w:rPr>
        <w:t>Keywords</w:t>
      </w:r>
    </w:p>
    <w:p w:rsidR="00B33FB6" w:rsidRPr="00A57236" w:rsidRDefault="00480202" w:rsidP="00B33FB6">
      <w:pPr>
        <w:shd w:val="clear" w:color="auto" w:fill="FFFFFF"/>
        <w:spacing w:line="270" w:lineRule="atLeast"/>
        <w:rPr>
          <w:rFonts w:ascii="Arial" w:hAnsi="Arial" w:cs="Arial"/>
          <w:sz w:val="24"/>
          <w:szCs w:val="24"/>
        </w:rPr>
      </w:pPr>
      <w:r w:rsidRPr="00A57236">
        <w:rPr>
          <w:rFonts w:ascii="Arial" w:hAnsi="Arial" w:cs="Arial"/>
          <w:sz w:val="24"/>
          <w:szCs w:val="24"/>
        </w:rPr>
        <w:t>Dyslexia,</w:t>
      </w:r>
      <w:r w:rsidR="00DB3C3E" w:rsidRPr="00A57236">
        <w:rPr>
          <w:rFonts w:ascii="Arial" w:hAnsi="Arial" w:cs="Arial"/>
          <w:sz w:val="24"/>
          <w:szCs w:val="24"/>
        </w:rPr>
        <w:t xml:space="preserve"> </w:t>
      </w:r>
      <w:r w:rsidR="00425764">
        <w:rPr>
          <w:rFonts w:ascii="Arial" w:hAnsi="Arial" w:cs="Arial"/>
          <w:sz w:val="24"/>
          <w:szCs w:val="24"/>
        </w:rPr>
        <w:t xml:space="preserve">neurodiversity </w:t>
      </w:r>
      <w:r w:rsidR="00DB3C3E" w:rsidRPr="00A57236">
        <w:rPr>
          <w:rFonts w:ascii="Arial" w:hAnsi="Arial" w:cs="Arial"/>
          <w:sz w:val="24"/>
          <w:szCs w:val="24"/>
        </w:rPr>
        <w:t>workplace performance</w:t>
      </w:r>
      <w:r w:rsidR="000123AC" w:rsidRPr="00A57236">
        <w:rPr>
          <w:rFonts w:ascii="Arial" w:hAnsi="Arial" w:cs="Arial"/>
          <w:sz w:val="24"/>
          <w:szCs w:val="24"/>
        </w:rPr>
        <w:t xml:space="preserve">, </w:t>
      </w:r>
      <w:r w:rsidR="00DB3C3E" w:rsidRPr="00A57236">
        <w:rPr>
          <w:rFonts w:ascii="Arial" w:hAnsi="Arial" w:cs="Arial"/>
          <w:sz w:val="24"/>
          <w:szCs w:val="24"/>
        </w:rPr>
        <w:t xml:space="preserve">working memory, </w:t>
      </w:r>
      <w:r w:rsidR="000123AC" w:rsidRPr="00A57236">
        <w:rPr>
          <w:rFonts w:ascii="Arial" w:hAnsi="Arial" w:cs="Arial"/>
          <w:sz w:val="24"/>
          <w:szCs w:val="24"/>
        </w:rPr>
        <w:t xml:space="preserve">coaching evaluation, </w:t>
      </w:r>
      <w:r w:rsidR="00DB3C3E" w:rsidRPr="00A57236">
        <w:rPr>
          <w:rFonts w:ascii="Arial" w:hAnsi="Arial" w:cs="Arial"/>
          <w:sz w:val="24"/>
          <w:szCs w:val="24"/>
        </w:rPr>
        <w:t>reasonable adjustment</w:t>
      </w:r>
      <w:r w:rsidR="00425764">
        <w:rPr>
          <w:rFonts w:ascii="Arial" w:hAnsi="Arial" w:cs="Arial"/>
          <w:sz w:val="24"/>
          <w:szCs w:val="24"/>
        </w:rPr>
        <w:t>, Equality Act 2010</w:t>
      </w:r>
    </w:p>
    <w:p w:rsidR="00B33FB6" w:rsidRPr="00F66727" w:rsidRDefault="00B33FB6">
      <w:pPr>
        <w:rPr>
          <w:rStyle w:val="SubtleReference"/>
        </w:rPr>
      </w:pPr>
      <w:r w:rsidRPr="00637987">
        <w:rPr>
          <w:b/>
          <w:sz w:val="24"/>
          <w:u w:val="single"/>
        </w:rPr>
        <w:br w:type="page"/>
      </w:r>
    </w:p>
    <w:p w:rsidR="003725CA" w:rsidRPr="006463EF" w:rsidRDefault="003725CA" w:rsidP="003725CA">
      <w:pPr>
        <w:shd w:val="clear" w:color="auto" w:fill="FFFFFF"/>
        <w:spacing w:after="0" w:line="480" w:lineRule="auto"/>
        <w:ind w:left="720" w:right="675"/>
        <w:rPr>
          <w:rFonts w:ascii="Arial" w:hAnsi="Arial" w:cs="Arial"/>
          <w:sz w:val="24"/>
          <w:szCs w:val="24"/>
        </w:rPr>
      </w:pPr>
      <w:r w:rsidRPr="006463EF">
        <w:rPr>
          <w:rFonts w:ascii="Arial" w:hAnsi="Arial" w:cs="Arial"/>
          <w:sz w:val="24"/>
          <w:szCs w:val="24"/>
        </w:rPr>
        <w:lastRenderedPageBreak/>
        <w:t>Is coaching an effective adjustment for dyslexic adults?</w:t>
      </w:r>
    </w:p>
    <w:p w:rsidR="003725CA" w:rsidRPr="006463EF" w:rsidRDefault="003725CA" w:rsidP="003725CA">
      <w:pPr>
        <w:shd w:val="clear" w:color="auto" w:fill="FFFFFF"/>
        <w:spacing w:after="0" w:line="480" w:lineRule="auto"/>
        <w:ind w:left="720" w:right="675"/>
        <w:rPr>
          <w:rFonts w:ascii="Arial" w:hAnsi="Arial" w:cs="Arial"/>
          <w:sz w:val="24"/>
          <w:szCs w:val="24"/>
        </w:rPr>
      </w:pPr>
    </w:p>
    <w:p w:rsidR="003725CA" w:rsidRPr="006463EF" w:rsidRDefault="003725CA" w:rsidP="003725CA">
      <w:pPr>
        <w:shd w:val="clear" w:color="auto" w:fill="FFFFFF"/>
        <w:spacing w:after="0" w:line="480" w:lineRule="auto"/>
        <w:ind w:right="675"/>
        <w:rPr>
          <w:rFonts w:ascii="Arial" w:hAnsi="Arial" w:cs="Arial"/>
          <w:b/>
          <w:sz w:val="24"/>
          <w:szCs w:val="24"/>
        </w:rPr>
      </w:pPr>
      <w:r w:rsidRPr="006463EF">
        <w:rPr>
          <w:rFonts w:ascii="Arial" w:hAnsi="Arial" w:cs="Arial"/>
          <w:b/>
          <w:sz w:val="24"/>
          <w:szCs w:val="24"/>
        </w:rPr>
        <w:t>Abstract</w:t>
      </w:r>
    </w:p>
    <w:p w:rsidR="003725CA" w:rsidRPr="006463EF" w:rsidRDefault="003725CA" w:rsidP="003725CA">
      <w:pPr>
        <w:shd w:val="clear" w:color="auto" w:fill="FFFFFF"/>
        <w:spacing w:after="0" w:line="480" w:lineRule="auto"/>
        <w:ind w:right="675"/>
        <w:rPr>
          <w:rFonts w:ascii="Arial" w:hAnsi="Arial" w:cs="Arial"/>
          <w:sz w:val="24"/>
          <w:szCs w:val="24"/>
        </w:rPr>
      </w:pPr>
    </w:p>
    <w:p w:rsidR="003725CA" w:rsidRPr="006463EF" w:rsidRDefault="003725CA" w:rsidP="003725CA">
      <w:pPr>
        <w:spacing w:line="480" w:lineRule="auto"/>
        <w:ind w:firstLine="720"/>
        <w:jc w:val="both"/>
        <w:rPr>
          <w:rFonts w:ascii="Arial" w:hAnsi="Arial" w:cs="Arial"/>
          <w:sz w:val="24"/>
          <w:szCs w:val="24"/>
        </w:rPr>
      </w:pPr>
      <w:r w:rsidRPr="006463EF">
        <w:rPr>
          <w:rFonts w:ascii="Arial" w:hAnsi="Arial" w:cs="Arial"/>
          <w:sz w:val="24"/>
          <w:szCs w:val="24"/>
        </w:rPr>
        <w:t xml:space="preserve">Our primary purpose in this paper is to a) outline the heretofore limited investigation and understanding of dyslexia in adults and b) assess the impact of coaching as reasonable adjustment for this significant proportion of the working population, who receive little attention in the coaching, work performance and indeed disability </w:t>
      </w:r>
      <w:proofErr w:type="gramStart"/>
      <w:r w:rsidRPr="006463EF">
        <w:rPr>
          <w:rFonts w:ascii="Arial" w:hAnsi="Arial" w:cs="Arial"/>
          <w:sz w:val="24"/>
          <w:szCs w:val="24"/>
        </w:rPr>
        <w:t>literature..</w:t>
      </w:r>
      <w:proofErr w:type="gramEnd"/>
      <w:r w:rsidRPr="006463EF">
        <w:rPr>
          <w:rFonts w:ascii="Arial" w:hAnsi="Arial" w:cs="Arial"/>
          <w:sz w:val="24"/>
          <w:szCs w:val="24"/>
        </w:rPr>
        <w:t xml:space="preserve"> A  Social Cognitive Learning Theory-based coaching intervention was implemented with 95 dyslexic </w:t>
      </w:r>
      <w:proofErr w:type="spellStart"/>
      <w:r w:rsidRPr="006463EF">
        <w:rPr>
          <w:rFonts w:ascii="Arial" w:hAnsi="Arial" w:cs="Arial"/>
          <w:sz w:val="24"/>
          <w:szCs w:val="24"/>
        </w:rPr>
        <w:t>coachees</w:t>
      </w:r>
      <w:proofErr w:type="spellEnd"/>
      <w:r w:rsidRPr="006463EF">
        <w:rPr>
          <w:rFonts w:ascii="Arial" w:hAnsi="Arial" w:cs="Arial"/>
          <w:sz w:val="24"/>
          <w:szCs w:val="24"/>
        </w:rPr>
        <w:t xml:space="preserve"> who, along with 41 line managers, provided independent ratings of work performance both before and after the coaching was conducted. Analysis of the coaching topics revealed a higher prevalence of working memory, organisational skills and time management than literacy difficulties. Paired samples t-tests revealed significant differences between the time intervals and large effect sizes (</w:t>
      </w:r>
      <w:proofErr w:type="spellStart"/>
      <w:r w:rsidRPr="006463EF">
        <w:rPr>
          <w:rFonts w:ascii="Arial" w:hAnsi="Arial" w:cs="Arial"/>
          <w:sz w:val="24"/>
          <w:szCs w:val="24"/>
        </w:rPr>
        <w:t>coachees</w:t>
      </w:r>
      <w:proofErr w:type="spellEnd"/>
      <w:r w:rsidRPr="006463EF">
        <w:rPr>
          <w:rFonts w:ascii="Arial" w:hAnsi="Arial" w:cs="Arial"/>
          <w:sz w:val="24"/>
          <w:szCs w:val="24"/>
        </w:rPr>
        <w:t xml:space="preserve">: </w:t>
      </w:r>
      <w:r w:rsidRPr="006463EF">
        <w:rPr>
          <w:rFonts w:ascii="Arial" w:hAnsi="Arial" w:cs="Arial"/>
          <w:i/>
          <w:sz w:val="24"/>
          <w:szCs w:val="24"/>
        </w:rPr>
        <w:t xml:space="preserve">t </w:t>
      </w:r>
      <w:r w:rsidRPr="006463EF">
        <w:rPr>
          <w:rFonts w:ascii="Arial" w:hAnsi="Arial" w:cs="Arial"/>
          <w:sz w:val="24"/>
          <w:szCs w:val="24"/>
        </w:rPr>
        <w:t xml:space="preserve">(92) = 19.35, </w:t>
      </w:r>
      <w:r w:rsidRPr="006463EF">
        <w:rPr>
          <w:rFonts w:ascii="Arial" w:hAnsi="Arial" w:cs="Arial"/>
          <w:i/>
          <w:sz w:val="24"/>
          <w:szCs w:val="24"/>
        </w:rPr>
        <w:t>p</w:t>
      </w:r>
      <w:r w:rsidRPr="006463EF">
        <w:rPr>
          <w:rFonts w:ascii="Arial" w:hAnsi="Arial" w:cs="Arial"/>
          <w:sz w:val="24"/>
          <w:szCs w:val="24"/>
        </w:rPr>
        <w:t xml:space="preserve"> &lt; .001, </w:t>
      </w:r>
      <w:r w:rsidRPr="006463EF">
        <w:rPr>
          <w:rFonts w:ascii="Arial" w:hAnsi="Arial" w:cs="Arial"/>
          <w:i/>
          <w:sz w:val="24"/>
          <w:szCs w:val="24"/>
        </w:rPr>
        <w:t xml:space="preserve">d </w:t>
      </w:r>
      <w:r w:rsidRPr="006463EF">
        <w:rPr>
          <w:rFonts w:ascii="Arial" w:hAnsi="Arial" w:cs="Arial"/>
          <w:sz w:val="24"/>
          <w:szCs w:val="24"/>
        </w:rPr>
        <w:t xml:space="preserve">= 1.94; line managers: </w:t>
      </w:r>
      <w:proofErr w:type="gramStart"/>
      <w:r w:rsidRPr="006463EF">
        <w:rPr>
          <w:rFonts w:ascii="Arial" w:hAnsi="Arial" w:cs="Arial"/>
          <w:i/>
          <w:sz w:val="24"/>
          <w:szCs w:val="24"/>
        </w:rPr>
        <w:t>t</w:t>
      </w:r>
      <w:r w:rsidRPr="006463EF">
        <w:rPr>
          <w:rFonts w:ascii="Arial" w:hAnsi="Arial" w:cs="Arial"/>
          <w:sz w:val="24"/>
          <w:szCs w:val="24"/>
        </w:rPr>
        <w:t>(</w:t>
      </w:r>
      <w:proofErr w:type="gramEnd"/>
      <w:r w:rsidRPr="006463EF">
        <w:rPr>
          <w:rFonts w:ascii="Arial" w:hAnsi="Arial" w:cs="Arial"/>
          <w:sz w:val="24"/>
          <w:szCs w:val="24"/>
        </w:rPr>
        <w:t xml:space="preserve">40) = 10.72, </w:t>
      </w:r>
      <w:r w:rsidRPr="006463EF">
        <w:rPr>
          <w:rFonts w:ascii="Arial" w:hAnsi="Arial" w:cs="Arial"/>
          <w:i/>
          <w:sz w:val="24"/>
          <w:szCs w:val="24"/>
        </w:rPr>
        <w:t>p</w:t>
      </w:r>
      <w:r w:rsidRPr="006463EF">
        <w:rPr>
          <w:rFonts w:ascii="Arial" w:hAnsi="Arial" w:cs="Arial"/>
          <w:sz w:val="24"/>
          <w:szCs w:val="24"/>
        </w:rPr>
        <w:t xml:space="preserve"> &lt; .001, </w:t>
      </w:r>
      <w:r w:rsidRPr="006463EF">
        <w:rPr>
          <w:rFonts w:ascii="Arial" w:hAnsi="Arial" w:cs="Arial"/>
          <w:i/>
          <w:sz w:val="24"/>
          <w:szCs w:val="24"/>
        </w:rPr>
        <w:t xml:space="preserve">d </w:t>
      </w:r>
      <w:r w:rsidRPr="006463EF">
        <w:rPr>
          <w:rFonts w:ascii="Arial" w:hAnsi="Arial" w:cs="Arial"/>
          <w:sz w:val="24"/>
          <w:szCs w:val="24"/>
        </w:rPr>
        <w:t xml:space="preserve">= 0.85) indicating that work performance improved over time.  The study supports the definition of dyslexia as a life-long, cognitive condition; the group comparisons demonstrated that coaching can address occupational performance deficits in executive functions as well as literacy.  </w:t>
      </w:r>
    </w:p>
    <w:p w:rsidR="003725CA" w:rsidRPr="006463EF" w:rsidRDefault="003725CA" w:rsidP="003725CA">
      <w:pPr>
        <w:spacing w:line="480" w:lineRule="auto"/>
        <w:jc w:val="both"/>
        <w:rPr>
          <w:rFonts w:ascii="Arial" w:hAnsi="Arial" w:cs="Arial"/>
          <w:sz w:val="24"/>
          <w:szCs w:val="24"/>
        </w:rPr>
      </w:pPr>
      <w:r w:rsidRPr="006463EF">
        <w:rPr>
          <w:rFonts w:ascii="Arial" w:hAnsi="Arial" w:cs="Arial"/>
          <w:sz w:val="24"/>
          <w:szCs w:val="24"/>
        </w:rPr>
        <w:t>Practice points:</w:t>
      </w:r>
    </w:p>
    <w:p w:rsidR="003725CA" w:rsidRPr="006463EF" w:rsidRDefault="003725CA" w:rsidP="003725CA">
      <w:pPr>
        <w:pStyle w:val="ListParagraph"/>
        <w:numPr>
          <w:ilvl w:val="0"/>
          <w:numId w:val="12"/>
        </w:numPr>
        <w:spacing w:line="480" w:lineRule="auto"/>
        <w:jc w:val="both"/>
        <w:rPr>
          <w:rFonts w:ascii="Arial" w:hAnsi="Arial" w:cs="Arial"/>
          <w:sz w:val="24"/>
          <w:szCs w:val="24"/>
        </w:rPr>
      </w:pPr>
      <w:r w:rsidRPr="006463EF">
        <w:rPr>
          <w:rFonts w:ascii="Arial" w:hAnsi="Arial" w:cs="Arial"/>
          <w:sz w:val="24"/>
          <w:szCs w:val="24"/>
        </w:rPr>
        <w:t xml:space="preserve">The discrepancy between public awareness of what dyslexia means and the workplace difficulties arising from the cognitive profile, as reported here, highlight that we cannot expect dyslexic employees and their employers to be ‘informed consumers’ of support services.  They therefore may not make discerning choices in the style of coaching that they request, for example </w:t>
      </w:r>
      <w:r w:rsidRPr="006463EF">
        <w:rPr>
          <w:rFonts w:ascii="Arial" w:hAnsi="Arial" w:cs="Arial"/>
          <w:sz w:val="24"/>
          <w:szCs w:val="24"/>
        </w:rPr>
        <w:lastRenderedPageBreak/>
        <w:t xml:space="preserve">choosing an appropriately qualified coach or coaching style.  It is thus beholden upon coaching professionals to act with integrity and practise within our own ability, making referrals where necessary, as well as evaluating and disseminating evidence about ‘what works’ for dyslexia in the workplace. </w:t>
      </w:r>
    </w:p>
    <w:p w:rsidR="003725CA" w:rsidRPr="006463EF" w:rsidRDefault="003725CA" w:rsidP="003725CA">
      <w:pPr>
        <w:pStyle w:val="ListParagraph"/>
        <w:numPr>
          <w:ilvl w:val="0"/>
          <w:numId w:val="12"/>
        </w:numPr>
        <w:spacing w:line="480" w:lineRule="auto"/>
        <w:jc w:val="both"/>
        <w:rPr>
          <w:rFonts w:ascii="Arial" w:hAnsi="Arial" w:cs="Arial"/>
          <w:sz w:val="24"/>
          <w:szCs w:val="24"/>
        </w:rPr>
      </w:pPr>
      <w:r w:rsidRPr="006463EF">
        <w:rPr>
          <w:rFonts w:ascii="Arial" w:hAnsi="Arial" w:cs="Arial"/>
          <w:sz w:val="24"/>
          <w:szCs w:val="24"/>
        </w:rPr>
        <w:t>Coaching, when delivered from a person-centred approach, encouraging the individual to self-reflect and develop autogenic strategies, is effective as an adjustment for adults with dyslexia in the workplace.</w:t>
      </w:r>
    </w:p>
    <w:p w:rsidR="003725CA" w:rsidRPr="006463EF" w:rsidRDefault="003725CA" w:rsidP="003725CA">
      <w:pPr>
        <w:pStyle w:val="ListParagraph"/>
        <w:numPr>
          <w:ilvl w:val="0"/>
          <w:numId w:val="12"/>
        </w:numPr>
        <w:spacing w:line="480" w:lineRule="auto"/>
        <w:jc w:val="both"/>
        <w:rPr>
          <w:rFonts w:ascii="Arial" w:hAnsi="Arial" w:cs="Arial"/>
          <w:sz w:val="24"/>
          <w:szCs w:val="24"/>
        </w:rPr>
      </w:pPr>
      <w:r w:rsidRPr="006463EF">
        <w:rPr>
          <w:rFonts w:ascii="Arial" w:hAnsi="Arial" w:cs="Arial"/>
          <w:sz w:val="24"/>
          <w:szCs w:val="24"/>
        </w:rPr>
        <w:t>In general, all coaching professionals interacting with employees who struggle with memory, time management and organisational skills should be aware that such difficulties may be part of a dyslexic profile, possibly compensated.  Support and further advice can be sought from the major charities and the British Psychological Society’s working group on neurodiversity and employment.</w:t>
      </w:r>
    </w:p>
    <w:p w:rsidR="003725CA" w:rsidRPr="006463EF" w:rsidRDefault="003725CA" w:rsidP="003725CA">
      <w:pPr>
        <w:spacing w:line="480" w:lineRule="auto"/>
        <w:ind w:firstLine="720"/>
        <w:jc w:val="both"/>
        <w:rPr>
          <w:rFonts w:ascii="Arial" w:hAnsi="Arial" w:cs="Arial"/>
          <w:sz w:val="24"/>
          <w:szCs w:val="24"/>
        </w:rPr>
      </w:pPr>
      <w:r w:rsidRPr="006463EF">
        <w:rPr>
          <w:rFonts w:ascii="Arial" w:hAnsi="Arial" w:cs="Arial"/>
          <w:sz w:val="24"/>
          <w:szCs w:val="24"/>
        </w:rPr>
        <w:t>Introduction</w:t>
      </w:r>
    </w:p>
    <w:p w:rsidR="003725CA" w:rsidRPr="006463EF" w:rsidRDefault="003725CA" w:rsidP="003725CA">
      <w:pPr>
        <w:spacing w:line="480" w:lineRule="auto"/>
        <w:ind w:firstLine="720"/>
        <w:jc w:val="both"/>
        <w:rPr>
          <w:rFonts w:ascii="Arial" w:hAnsi="Arial" w:cs="Arial"/>
          <w:sz w:val="24"/>
          <w:szCs w:val="24"/>
        </w:rPr>
      </w:pPr>
      <w:r w:rsidRPr="006463EF">
        <w:rPr>
          <w:rFonts w:ascii="Arial" w:hAnsi="Arial" w:cs="Arial"/>
          <w:sz w:val="24"/>
          <w:szCs w:val="24"/>
        </w:rPr>
        <w:t xml:space="preserve">Coaching is a wide ranging facilitative activity suitable for varied groups of individuals including younger as well as older people, healthy individuals as well as those presenting with specific difficulties (Newnham-Kanas </w:t>
      </w:r>
      <w:r w:rsidRPr="006463EF">
        <w:rPr>
          <w:rFonts w:ascii="Arial" w:hAnsi="Arial" w:cs="Arial"/>
          <w:i/>
          <w:sz w:val="24"/>
          <w:szCs w:val="24"/>
        </w:rPr>
        <w:t xml:space="preserve">et al., </w:t>
      </w:r>
      <w:r w:rsidRPr="006463EF">
        <w:rPr>
          <w:rFonts w:ascii="Arial" w:hAnsi="Arial" w:cs="Arial"/>
          <w:sz w:val="24"/>
          <w:szCs w:val="24"/>
        </w:rPr>
        <w:t xml:space="preserve">2011). This paper focuses on coaching to accommodate disability, specifically dyslexia in adults. Developmental dyslexia is a hidden disability affecting individuals throughout their lifespan; estimates for prevalence are up to 10% for the UK workforce </w:t>
      </w:r>
      <w:sdt>
        <w:sdtPr>
          <w:rPr>
            <w:rFonts w:ascii="Arial" w:hAnsi="Arial" w:cs="Arial"/>
            <w:sz w:val="24"/>
            <w:szCs w:val="24"/>
          </w:rPr>
          <w:id w:val="443213271"/>
          <w:citation/>
        </w:sdtPr>
        <w:sdtEndPr/>
        <w:sdtContent>
          <w:r w:rsidR="00A41992" w:rsidRPr="006463EF">
            <w:rPr>
              <w:rFonts w:ascii="Arial" w:hAnsi="Arial" w:cs="Arial"/>
              <w:sz w:val="24"/>
              <w:szCs w:val="24"/>
            </w:rPr>
            <w:fldChar w:fldCharType="begin"/>
          </w:r>
          <w:r w:rsidRPr="006463EF">
            <w:rPr>
              <w:rFonts w:ascii="Arial" w:hAnsi="Arial" w:cs="Arial"/>
              <w:sz w:val="24"/>
              <w:szCs w:val="24"/>
            </w:rPr>
            <w:instrText xml:space="preserve"> CITATION Ros09 \l 2057  </w:instrText>
          </w:r>
          <w:r w:rsidR="00A41992" w:rsidRPr="006463EF">
            <w:rPr>
              <w:rFonts w:ascii="Arial" w:hAnsi="Arial" w:cs="Arial"/>
              <w:sz w:val="24"/>
              <w:szCs w:val="24"/>
            </w:rPr>
            <w:fldChar w:fldCharType="separate"/>
          </w:r>
          <w:r w:rsidRPr="006463EF">
            <w:rPr>
              <w:rFonts w:ascii="Arial" w:hAnsi="Arial" w:cs="Arial"/>
              <w:noProof/>
              <w:sz w:val="24"/>
              <w:szCs w:val="24"/>
            </w:rPr>
            <w:t>(Snowling, 2010)</w:t>
          </w:r>
          <w:r w:rsidR="00A41992" w:rsidRPr="006463EF">
            <w:rPr>
              <w:rFonts w:ascii="Arial" w:hAnsi="Arial" w:cs="Arial"/>
              <w:noProof/>
              <w:sz w:val="24"/>
              <w:szCs w:val="24"/>
            </w:rPr>
            <w:fldChar w:fldCharType="end"/>
          </w:r>
        </w:sdtContent>
      </w:sdt>
      <w:r w:rsidRPr="006463EF">
        <w:rPr>
          <w:rFonts w:ascii="Arial" w:hAnsi="Arial" w:cs="Arial"/>
          <w:sz w:val="24"/>
          <w:szCs w:val="24"/>
        </w:rPr>
        <w:t>. Employers are duty-bound to make ‘reasonable adjustments’ for disabled employees; for individuals with mental health needs, such adjustments have been found to relate to length of tenure (</w:t>
      </w:r>
      <w:proofErr w:type="spellStart"/>
      <w:r w:rsidRPr="006463EF">
        <w:rPr>
          <w:rFonts w:ascii="Arial" w:hAnsi="Arial" w:cs="Arial"/>
          <w:sz w:val="24"/>
          <w:szCs w:val="24"/>
        </w:rPr>
        <w:t>Corbiere</w:t>
      </w:r>
      <w:proofErr w:type="spellEnd"/>
      <w:r w:rsidRPr="006463EF">
        <w:rPr>
          <w:rFonts w:ascii="Arial" w:hAnsi="Arial" w:cs="Arial"/>
          <w:sz w:val="24"/>
          <w:szCs w:val="24"/>
        </w:rPr>
        <w:t xml:space="preserve"> </w:t>
      </w:r>
      <w:r w:rsidRPr="006463EF">
        <w:rPr>
          <w:rFonts w:ascii="Arial" w:hAnsi="Arial" w:cs="Arial"/>
          <w:i/>
          <w:sz w:val="24"/>
          <w:szCs w:val="24"/>
        </w:rPr>
        <w:t xml:space="preserve">et al., </w:t>
      </w:r>
      <w:r w:rsidRPr="006463EF">
        <w:rPr>
          <w:rFonts w:ascii="Arial" w:hAnsi="Arial" w:cs="Arial"/>
          <w:sz w:val="24"/>
          <w:szCs w:val="24"/>
        </w:rPr>
        <w:t xml:space="preserve">2014). ‘Access to Work’, a UK based, government-funded support system to prevent unemployment as a direct result of disability, conducts assessments to establish whether the individual could </w:t>
      </w:r>
      <w:r w:rsidRPr="006463EF">
        <w:rPr>
          <w:rFonts w:ascii="Arial" w:hAnsi="Arial" w:cs="Arial"/>
          <w:sz w:val="24"/>
          <w:szCs w:val="24"/>
        </w:rPr>
        <w:lastRenderedPageBreak/>
        <w:t xml:space="preserve">continue to work with a compensatory adjustment for their disability and to recommend such adjustments.  Dyslexia accounts for approximately 3000 referrals annually to Access to Work, making it the third most common referral </w:t>
      </w:r>
      <w:sdt>
        <w:sdtPr>
          <w:rPr>
            <w:rFonts w:ascii="Arial" w:hAnsi="Arial" w:cs="Arial"/>
            <w:sz w:val="24"/>
            <w:szCs w:val="24"/>
          </w:rPr>
          <w:id w:val="443213282"/>
          <w:citation/>
        </w:sdtPr>
        <w:sdtEndPr/>
        <w:sdtContent>
          <w:r w:rsidR="00A41992" w:rsidRPr="006463EF">
            <w:rPr>
              <w:rFonts w:ascii="Arial" w:hAnsi="Arial" w:cs="Arial"/>
              <w:sz w:val="24"/>
              <w:szCs w:val="24"/>
            </w:rPr>
            <w:fldChar w:fldCharType="begin"/>
          </w:r>
          <w:r w:rsidRPr="006463EF">
            <w:rPr>
              <w:rFonts w:ascii="Arial" w:hAnsi="Arial" w:cs="Arial"/>
              <w:sz w:val="24"/>
              <w:szCs w:val="24"/>
            </w:rPr>
            <w:instrText xml:space="preserve"> CITATION Gif11 \l 2057 </w:instrText>
          </w:r>
          <w:r w:rsidR="00A41992" w:rsidRPr="006463EF">
            <w:rPr>
              <w:rFonts w:ascii="Arial" w:hAnsi="Arial" w:cs="Arial"/>
              <w:sz w:val="24"/>
              <w:szCs w:val="24"/>
            </w:rPr>
            <w:fldChar w:fldCharType="separate"/>
          </w:r>
          <w:r w:rsidRPr="006463EF">
            <w:rPr>
              <w:rFonts w:ascii="Arial" w:hAnsi="Arial" w:cs="Arial"/>
              <w:noProof/>
              <w:sz w:val="24"/>
              <w:szCs w:val="24"/>
            </w:rPr>
            <w:t>(Gifford, 2011)</w:t>
          </w:r>
          <w:r w:rsidR="00A41992" w:rsidRPr="006463EF">
            <w:rPr>
              <w:rFonts w:ascii="Arial" w:hAnsi="Arial" w:cs="Arial"/>
              <w:noProof/>
              <w:sz w:val="24"/>
              <w:szCs w:val="24"/>
            </w:rPr>
            <w:fldChar w:fldCharType="end"/>
          </w:r>
        </w:sdtContent>
      </w:sdt>
      <w:r w:rsidRPr="006463EF">
        <w:rPr>
          <w:rFonts w:ascii="Arial" w:hAnsi="Arial" w:cs="Arial"/>
          <w:sz w:val="24"/>
          <w:szCs w:val="24"/>
        </w:rPr>
        <w:t xml:space="preserve">. For muscular-skeletal difficulties, Access to Work provides free assessment resulting in advice on interventions such as modifying workload, environment, schedules, duties or the provision of assistance (Shaw </w:t>
      </w:r>
      <w:r w:rsidRPr="006463EF">
        <w:rPr>
          <w:rFonts w:ascii="Arial" w:hAnsi="Arial" w:cs="Arial"/>
          <w:i/>
          <w:sz w:val="24"/>
          <w:szCs w:val="24"/>
        </w:rPr>
        <w:t xml:space="preserve">et al., </w:t>
      </w:r>
      <w:r w:rsidRPr="006463EF">
        <w:rPr>
          <w:rFonts w:ascii="Arial" w:hAnsi="Arial" w:cs="Arial"/>
          <w:sz w:val="24"/>
          <w:szCs w:val="24"/>
        </w:rPr>
        <w:t xml:space="preserve">2014).  For dyslexia, Access to Work provides part-funding for ‘coping strategy coaching’, and assistive technology. However, the need for evaluation of such adjustments has been identified to build a commensurate evidence base (McLoughlin &amp; Leather, 2013; Gerber </w:t>
      </w:r>
      <w:r w:rsidRPr="006463EF">
        <w:rPr>
          <w:rFonts w:ascii="Arial" w:hAnsi="Arial" w:cs="Arial"/>
          <w:i/>
          <w:sz w:val="24"/>
          <w:szCs w:val="24"/>
        </w:rPr>
        <w:t xml:space="preserve">et al., </w:t>
      </w:r>
      <w:r w:rsidRPr="006463EF">
        <w:rPr>
          <w:rFonts w:ascii="Arial" w:hAnsi="Arial" w:cs="Arial"/>
          <w:sz w:val="24"/>
          <w:szCs w:val="24"/>
        </w:rPr>
        <w:t xml:space="preserve">2012) without which coaching may be ineffective, which has been argued to hold true for varied coaching contexts </w:t>
      </w:r>
      <w:sdt>
        <w:sdtPr>
          <w:rPr>
            <w:rFonts w:ascii="Arial" w:hAnsi="Arial" w:cs="Arial"/>
            <w:sz w:val="24"/>
            <w:szCs w:val="24"/>
          </w:rPr>
          <w:id w:val="81506249"/>
          <w:citation/>
        </w:sdtPr>
        <w:sdtEndPr/>
        <w:sdtContent>
          <w:r w:rsidR="00A41992" w:rsidRPr="006463EF">
            <w:rPr>
              <w:rFonts w:ascii="Arial" w:hAnsi="Arial" w:cs="Arial"/>
              <w:sz w:val="24"/>
              <w:szCs w:val="24"/>
            </w:rPr>
            <w:fldChar w:fldCharType="begin"/>
          </w:r>
          <w:r w:rsidRPr="006463EF">
            <w:rPr>
              <w:rFonts w:ascii="Arial" w:hAnsi="Arial" w:cs="Arial"/>
              <w:sz w:val="24"/>
              <w:szCs w:val="24"/>
            </w:rPr>
            <w:instrText xml:space="preserve"> CITATION McD14 \l 2057 </w:instrText>
          </w:r>
          <w:r w:rsidR="00A41992" w:rsidRPr="006463EF">
            <w:rPr>
              <w:rFonts w:ascii="Arial" w:hAnsi="Arial" w:cs="Arial"/>
              <w:sz w:val="24"/>
              <w:szCs w:val="24"/>
            </w:rPr>
            <w:fldChar w:fldCharType="separate"/>
          </w:r>
          <w:r w:rsidRPr="006463EF">
            <w:rPr>
              <w:rFonts w:ascii="Arial" w:hAnsi="Arial" w:cs="Arial"/>
              <w:noProof/>
              <w:sz w:val="24"/>
              <w:szCs w:val="24"/>
            </w:rPr>
            <w:t>(McDowall &amp; O'Broin, 2014)</w:t>
          </w:r>
          <w:r w:rsidR="00A41992" w:rsidRPr="006463EF">
            <w:rPr>
              <w:rFonts w:ascii="Arial" w:hAnsi="Arial" w:cs="Arial"/>
              <w:noProof/>
              <w:sz w:val="24"/>
              <w:szCs w:val="24"/>
            </w:rPr>
            <w:fldChar w:fldCharType="end"/>
          </w:r>
        </w:sdtContent>
      </w:sdt>
      <w:r w:rsidRPr="006463EF">
        <w:rPr>
          <w:rFonts w:ascii="Arial" w:hAnsi="Arial" w:cs="Arial"/>
          <w:sz w:val="24"/>
          <w:szCs w:val="24"/>
        </w:rPr>
        <w:t xml:space="preserve">.  There is also a need to educate employers, to provide better information about the effectiveness of any adjustments (Shaw </w:t>
      </w:r>
      <w:r w:rsidRPr="006463EF">
        <w:rPr>
          <w:rFonts w:ascii="Arial" w:hAnsi="Arial" w:cs="Arial"/>
          <w:i/>
          <w:sz w:val="24"/>
          <w:szCs w:val="24"/>
        </w:rPr>
        <w:t xml:space="preserve">et al., </w:t>
      </w:r>
      <w:r w:rsidRPr="006463EF">
        <w:rPr>
          <w:rFonts w:ascii="Arial" w:hAnsi="Arial" w:cs="Arial"/>
          <w:sz w:val="24"/>
          <w:szCs w:val="24"/>
        </w:rPr>
        <w:t xml:space="preserve">2014) and affected employees who may be at serious risks for job retention if any activities fail.  Our primary purpose in this paper is to (a) outline the heretofore limited investigation and understanding of dyslexia in adults and (b) assess the impact of coaching as reasonable adjustment for this significant proportion of the working population, who receive little attention in the coaching, work performance and indeed disability literature (Gerber </w:t>
      </w:r>
      <w:r w:rsidRPr="006463EF">
        <w:rPr>
          <w:rFonts w:ascii="Arial" w:hAnsi="Arial" w:cs="Arial"/>
          <w:i/>
          <w:sz w:val="24"/>
          <w:szCs w:val="24"/>
        </w:rPr>
        <w:t xml:space="preserve">et al., </w:t>
      </w:r>
      <w:r w:rsidRPr="006463EF">
        <w:rPr>
          <w:rFonts w:ascii="Arial" w:hAnsi="Arial" w:cs="Arial"/>
          <w:sz w:val="24"/>
          <w:szCs w:val="24"/>
        </w:rPr>
        <w:t xml:space="preserve">2012) </w:t>
      </w:r>
    </w:p>
    <w:p w:rsidR="003725CA" w:rsidRPr="006463EF" w:rsidRDefault="003725CA" w:rsidP="003725CA">
      <w:pPr>
        <w:spacing w:line="480" w:lineRule="auto"/>
        <w:ind w:firstLine="720"/>
        <w:jc w:val="both"/>
        <w:rPr>
          <w:rStyle w:val="Strong"/>
          <w:rFonts w:ascii="Arial" w:hAnsi="Arial" w:cs="Arial"/>
          <w:sz w:val="24"/>
          <w:szCs w:val="24"/>
        </w:rPr>
      </w:pPr>
      <w:r w:rsidRPr="006463EF">
        <w:rPr>
          <w:rStyle w:val="Strong"/>
          <w:rFonts w:ascii="Arial" w:hAnsi="Arial" w:cs="Arial"/>
          <w:sz w:val="24"/>
          <w:szCs w:val="24"/>
        </w:rPr>
        <w:t>The evidence on dyslexia in adulthood</w:t>
      </w:r>
    </w:p>
    <w:p w:rsidR="003725CA" w:rsidRPr="006463EF" w:rsidRDefault="003725CA" w:rsidP="003725CA">
      <w:pPr>
        <w:spacing w:line="480" w:lineRule="auto"/>
        <w:ind w:firstLine="720"/>
        <w:jc w:val="both"/>
        <w:rPr>
          <w:rFonts w:ascii="Arial" w:hAnsi="Arial" w:cs="Arial"/>
          <w:sz w:val="24"/>
          <w:szCs w:val="24"/>
        </w:rPr>
      </w:pPr>
      <w:r w:rsidRPr="006463EF">
        <w:rPr>
          <w:rFonts w:ascii="Arial" w:hAnsi="Arial" w:cs="Arial"/>
          <w:sz w:val="24"/>
          <w:szCs w:val="24"/>
        </w:rPr>
        <w:t xml:space="preserve">Very little is understood about dyslexic difficulties post-education, for instance to what extent these relate to occupational outcomes such as productivity, sustainability of employment and absenteeism </w:t>
      </w:r>
      <w:sdt>
        <w:sdtPr>
          <w:rPr>
            <w:rFonts w:ascii="Arial" w:hAnsi="Arial" w:cs="Arial"/>
            <w:sz w:val="24"/>
            <w:szCs w:val="24"/>
          </w:rPr>
          <w:id w:val="-976674453"/>
          <w:citation/>
        </w:sdtPr>
        <w:sdtEndPr/>
        <w:sdtContent>
          <w:r w:rsidR="00A41992" w:rsidRPr="006463EF">
            <w:rPr>
              <w:rFonts w:ascii="Arial" w:hAnsi="Arial" w:cs="Arial"/>
              <w:sz w:val="24"/>
              <w:szCs w:val="24"/>
            </w:rPr>
            <w:fldChar w:fldCharType="begin"/>
          </w:r>
          <w:r w:rsidRPr="006463EF">
            <w:rPr>
              <w:rFonts w:ascii="Arial" w:hAnsi="Arial" w:cs="Arial"/>
              <w:sz w:val="24"/>
              <w:szCs w:val="24"/>
            </w:rPr>
            <w:instrText xml:space="preserve"> CITATION McL13 \l 2057 </w:instrText>
          </w:r>
          <w:r w:rsidR="00A41992" w:rsidRPr="006463EF">
            <w:rPr>
              <w:rFonts w:ascii="Arial" w:hAnsi="Arial" w:cs="Arial"/>
              <w:sz w:val="24"/>
              <w:szCs w:val="24"/>
            </w:rPr>
            <w:fldChar w:fldCharType="separate"/>
          </w:r>
          <w:r w:rsidRPr="006463EF">
            <w:rPr>
              <w:rFonts w:ascii="Arial" w:hAnsi="Arial" w:cs="Arial"/>
              <w:noProof/>
              <w:sz w:val="24"/>
              <w:szCs w:val="24"/>
            </w:rPr>
            <w:t>(McLoughlin &amp; Leather, 2013)</w:t>
          </w:r>
          <w:r w:rsidR="00A41992" w:rsidRPr="006463EF">
            <w:rPr>
              <w:rFonts w:ascii="Arial" w:hAnsi="Arial" w:cs="Arial"/>
              <w:noProof/>
              <w:sz w:val="24"/>
              <w:szCs w:val="24"/>
            </w:rPr>
            <w:fldChar w:fldCharType="end"/>
          </w:r>
        </w:sdtContent>
      </w:sdt>
      <w:r w:rsidRPr="006463EF">
        <w:rPr>
          <w:rFonts w:ascii="Arial" w:hAnsi="Arial" w:cs="Arial"/>
          <w:sz w:val="24"/>
          <w:szCs w:val="24"/>
        </w:rPr>
        <w:t xml:space="preserve">.  A broad search for the term ‘dyslexia’ within the EBSCO hosted databases in June 2014 revealed 11,117 research papers on the topic of dyslexia since 1995.  When the terms ‘treatment’ and ‘intervention’ were added, limiting sample populations to </w:t>
      </w:r>
      <w:r w:rsidRPr="006463EF">
        <w:rPr>
          <w:rFonts w:ascii="Arial" w:hAnsi="Arial" w:cs="Arial"/>
          <w:sz w:val="24"/>
          <w:szCs w:val="24"/>
        </w:rPr>
        <w:lastRenderedPageBreak/>
        <w:t>adults, the same databases produced only 82 of papers, of which only 27 were peer-reviewed, related to work or career, and only four of these were intervention evaluations. The lack of a commonly agreed definition limits the research scope and has contributed to the dearth of adult-focused studies.  For example, the current definition used by the British Psychological Society, refers only to the educational process of literacy acquisition (BPS, 2005).  Conversely, McLoughlin and Leather (2013, p28) define dyslexia as symptomatic of a life-long condition affecting cognition:</w:t>
      </w:r>
    </w:p>
    <w:p w:rsidR="003725CA" w:rsidRPr="006463EF" w:rsidRDefault="003725CA" w:rsidP="003725CA">
      <w:pPr>
        <w:spacing w:line="480" w:lineRule="auto"/>
        <w:ind w:left="720"/>
        <w:jc w:val="both"/>
        <w:rPr>
          <w:rFonts w:ascii="Arial" w:hAnsi="Arial" w:cs="Arial"/>
          <w:sz w:val="24"/>
          <w:szCs w:val="24"/>
        </w:rPr>
      </w:pPr>
      <w:r w:rsidRPr="006463EF">
        <w:rPr>
          <w:rFonts w:ascii="Arial" w:hAnsi="Arial" w:cs="Arial"/>
          <w:sz w:val="24"/>
          <w:szCs w:val="24"/>
        </w:rPr>
        <w:t>“Developmental dyslexia is a genetically inherited and neurologically determined inefficiency in working memory, the information processing system fundamental to learning and performance in conventional education and work settings.  It has particular impact on verbal and written communication as well as organisation, time management, planning and adaption to change.”</w:t>
      </w:r>
    </w:p>
    <w:p w:rsidR="003725CA" w:rsidRPr="006463EF" w:rsidRDefault="003725CA" w:rsidP="003725CA">
      <w:pPr>
        <w:spacing w:line="480" w:lineRule="auto"/>
        <w:ind w:firstLine="720"/>
        <w:jc w:val="both"/>
        <w:rPr>
          <w:rFonts w:ascii="Arial" w:hAnsi="Arial" w:cs="Arial"/>
          <w:sz w:val="24"/>
          <w:szCs w:val="24"/>
        </w:rPr>
      </w:pPr>
      <w:r w:rsidRPr="006463EF">
        <w:rPr>
          <w:rFonts w:ascii="Arial" w:hAnsi="Arial" w:cs="Arial"/>
          <w:sz w:val="24"/>
          <w:szCs w:val="24"/>
        </w:rPr>
        <w:t xml:space="preserve">Given the prevalence of the condition, coaches in the realm of work may be working with </w:t>
      </w:r>
      <w:proofErr w:type="spellStart"/>
      <w:r w:rsidRPr="006463EF">
        <w:rPr>
          <w:rFonts w:ascii="Arial" w:hAnsi="Arial" w:cs="Arial"/>
          <w:sz w:val="24"/>
          <w:szCs w:val="24"/>
        </w:rPr>
        <w:t>coachees</w:t>
      </w:r>
      <w:proofErr w:type="spellEnd"/>
      <w:r w:rsidRPr="006463EF">
        <w:rPr>
          <w:rFonts w:ascii="Arial" w:hAnsi="Arial" w:cs="Arial"/>
          <w:sz w:val="24"/>
          <w:szCs w:val="24"/>
        </w:rPr>
        <w:t xml:space="preserve"> who have succeeded in their careers to date but have now reached a barrier beyond which cognitive difficulties impede performance.  The approach outlined in this paper has implications for both coaching as part of a formal process of implementing adjustments and for </w:t>
      </w:r>
      <w:proofErr w:type="spellStart"/>
      <w:r w:rsidRPr="006463EF">
        <w:rPr>
          <w:rFonts w:ascii="Arial" w:hAnsi="Arial" w:cs="Arial"/>
          <w:sz w:val="24"/>
          <w:szCs w:val="24"/>
        </w:rPr>
        <w:t>coachees</w:t>
      </w:r>
      <w:proofErr w:type="spellEnd"/>
      <w:r w:rsidRPr="006463EF">
        <w:rPr>
          <w:rFonts w:ascii="Arial" w:hAnsi="Arial" w:cs="Arial"/>
          <w:sz w:val="24"/>
          <w:szCs w:val="24"/>
        </w:rPr>
        <w:t xml:space="preserve"> who present for coaching independently, who may have dyslexia related difficulty as a feature of their broad workplace needs.  We will now outline a cognitive approach to understanding occupational dyslexia-related difficulty and present a case study evaluation of a social cognitive coaching method delivered as a primary intervention to prevent loss of employment in a sample of 95 dyslexic adults.</w:t>
      </w:r>
    </w:p>
    <w:p w:rsidR="003725CA" w:rsidRPr="006463EF" w:rsidRDefault="003725CA" w:rsidP="003725CA">
      <w:pPr>
        <w:spacing w:line="480" w:lineRule="auto"/>
        <w:jc w:val="center"/>
        <w:rPr>
          <w:rFonts w:ascii="Arial" w:hAnsi="Arial" w:cs="Arial"/>
          <w:b/>
          <w:sz w:val="24"/>
          <w:szCs w:val="24"/>
        </w:rPr>
      </w:pPr>
      <w:r w:rsidRPr="006463EF">
        <w:rPr>
          <w:rFonts w:ascii="Arial" w:hAnsi="Arial" w:cs="Arial"/>
          <w:b/>
          <w:sz w:val="24"/>
          <w:szCs w:val="24"/>
        </w:rPr>
        <w:lastRenderedPageBreak/>
        <w:t xml:space="preserve">The </w:t>
      </w:r>
      <w:r w:rsidRPr="006463EF">
        <w:rPr>
          <w:rStyle w:val="Strong"/>
          <w:rFonts w:ascii="Arial" w:hAnsi="Arial" w:cs="Arial"/>
          <w:sz w:val="24"/>
          <w:szCs w:val="24"/>
        </w:rPr>
        <w:t>Cognitive</w:t>
      </w:r>
      <w:r w:rsidRPr="006463EF">
        <w:rPr>
          <w:rFonts w:ascii="Arial" w:hAnsi="Arial" w:cs="Arial"/>
          <w:b/>
          <w:sz w:val="24"/>
          <w:szCs w:val="24"/>
        </w:rPr>
        <w:t xml:space="preserve"> Profile of the Dyslexic Adult</w:t>
      </w:r>
    </w:p>
    <w:p w:rsidR="003725CA" w:rsidRPr="006463EF" w:rsidRDefault="003725CA" w:rsidP="003725CA">
      <w:pPr>
        <w:widowControl w:val="0"/>
        <w:autoSpaceDE w:val="0"/>
        <w:autoSpaceDN w:val="0"/>
        <w:adjustRightInd w:val="0"/>
        <w:spacing w:after="0" w:line="480" w:lineRule="auto"/>
        <w:ind w:firstLine="720"/>
        <w:jc w:val="both"/>
        <w:rPr>
          <w:rFonts w:ascii="Arial" w:hAnsi="Arial" w:cs="Arial"/>
          <w:sz w:val="24"/>
          <w:szCs w:val="24"/>
        </w:rPr>
      </w:pPr>
      <w:r w:rsidRPr="006463EF">
        <w:rPr>
          <w:rFonts w:ascii="Arial" w:hAnsi="Arial" w:cs="Arial"/>
          <w:sz w:val="24"/>
          <w:szCs w:val="24"/>
        </w:rPr>
        <w:t>Dyslexic adults have usually achieved a level of literacy commensurate with the form of employment they seek; across a full range of mental ability; this is sometimes known as the ‘compensated dyslexic’ (</w:t>
      </w:r>
      <w:proofErr w:type="spellStart"/>
      <w:r w:rsidRPr="006463EF">
        <w:rPr>
          <w:rFonts w:ascii="Arial" w:hAnsi="Arial" w:cs="Arial"/>
          <w:sz w:val="24"/>
          <w:szCs w:val="24"/>
        </w:rPr>
        <w:t>Shaywitz</w:t>
      </w:r>
      <w:proofErr w:type="spellEnd"/>
      <w:r w:rsidRPr="006463EF">
        <w:rPr>
          <w:rFonts w:ascii="Arial" w:hAnsi="Arial" w:cs="Arial"/>
          <w:sz w:val="24"/>
          <w:szCs w:val="24"/>
        </w:rPr>
        <w:t xml:space="preserve">, 1996) where individuals have developed literacy skills despite an underlying neurocognitive deficit. For example, the 5% of nurses who are dyslexic </w:t>
      </w:r>
      <w:sdt>
        <w:sdtPr>
          <w:rPr>
            <w:rFonts w:ascii="Arial" w:hAnsi="Arial" w:cs="Arial"/>
            <w:sz w:val="24"/>
            <w:szCs w:val="24"/>
          </w:rPr>
          <w:id w:val="125511713"/>
          <w:citation/>
        </w:sdtPr>
        <w:sdtEndPr/>
        <w:sdtContent>
          <w:r w:rsidR="00A41992" w:rsidRPr="006463EF">
            <w:rPr>
              <w:rFonts w:ascii="Arial" w:hAnsi="Arial" w:cs="Arial"/>
              <w:sz w:val="24"/>
              <w:szCs w:val="24"/>
            </w:rPr>
            <w:fldChar w:fldCharType="begin"/>
          </w:r>
          <w:r w:rsidRPr="006463EF">
            <w:rPr>
              <w:rFonts w:ascii="Arial" w:hAnsi="Arial" w:cs="Arial"/>
              <w:sz w:val="24"/>
              <w:szCs w:val="24"/>
            </w:rPr>
            <w:instrText xml:space="preserve"> CITATION Ill05 \l 2057 </w:instrText>
          </w:r>
          <w:r w:rsidR="00A41992" w:rsidRPr="006463EF">
            <w:rPr>
              <w:rFonts w:ascii="Arial" w:hAnsi="Arial" w:cs="Arial"/>
              <w:sz w:val="24"/>
              <w:szCs w:val="24"/>
            </w:rPr>
            <w:fldChar w:fldCharType="separate"/>
          </w:r>
          <w:r w:rsidRPr="006463EF">
            <w:rPr>
              <w:rFonts w:ascii="Arial" w:hAnsi="Arial" w:cs="Arial"/>
              <w:noProof/>
              <w:sz w:val="24"/>
              <w:szCs w:val="24"/>
            </w:rPr>
            <w:t>(Illingworth, 2005)</w:t>
          </w:r>
          <w:r w:rsidR="00A41992" w:rsidRPr="006463EF">
            <w:rPr>
              <w:rFonts w:ascii="Arial" w:hAnsi="Arial" w:cs="Arial"/>
              <w:sz w:val="24"/>
              <w:szCs w:val="24"/>
            </w:rPr>
            <w:fldChar w:fldCharType="end"/>
          </w:r>
        </w:sdtContent>
      </w:sdt>
      <w:r w:rsidRPr="006463EF">
        <w:rPr>
          <w:rFonts w:ascii="Arial" w:hAnsi="Arial" w:cs="Arial"/>
          <w:sz w:val="24"/>
          <w:szCs w:val="24"/>
        </w:rPr>
        <w:t xml:space="preserve"> will need to have achieved a literacy level above GCSE standard English, in order to have passed their A Levels and Degree courses.  Such neurocognitive deficits are encompassed in the umbrella term “executive function issues”, which </w:t>
      </w:r>
      <w:proofErr w:type="spellStart"/>
      <w:r w:rsidRPr="006463EF">
        <w:rPr>
          <w:rFonts w:ascii="Arial" w:hAnsi="Arial" w:cs="Arial"/>
          <w:sz w:val="24"/>
          <w:szCs w:val="24"/>
        </w:rPr>
        <w:t>Varvar</w:t>
      </w:r>
      <w:proofErr w:type="spellEnd"/>
      <w:r w:rsidRPr="006463EF">
        <w:rPr>
          <w:rFonts w:ascii="Arial" w:hAnsi="Arial" w:cs="Arial"/>
          <w:sz w:val="24"/>
          <w:szCs w:val="24"/>
        </w:rPr>
        <w:t xml:space="preserve"> </w:t>
      </w:r>
      <w:r w:rsidRPr="006463EF">
        <w:rPr>
          <w:rFonts w:ascii="Arial" w:hAnsi="Arial" w:cs="Arial"/>
          <w:i/>
          <w:sz w:val="24"/>
          <w:szCs w:val="24"/>
        </w:rPr>
        <w:t xml:space="preserve">et al. </w:t>
      </w:r>
      <w:r w:rsidRPr="006463EF">
        <w:rPr>
          <w:rFonts w:ascii="Arial" w:hAnsi="Arial" w:cs="Arial"/>
          <w:sz w:val="24"/>
          <w:szCs w:val="24"/>
        </w:rPr>
        <w:t>(2014, p. 120) define as: “selectively processing information in the environment, retaining task-relevant information in an accessible state over time, making a plan by selecting a sequence of actions to achieve a goal, inhibiting a verbal or motor response, successfully adapting responses to changes in situations and environments, problem solving and self monitoring”.  This definition includes Working Memory and the processing of phonological and visual short term memory. Thus the delayed acquisition of literacy arises from a cognitive difficulty that perpetuates after education, for example impacting on work performance. Dyslexia practitioners working with adults report persistent poor performance in the following areas, compared to an otherwise acceptable / exemplary work record: (a) organisation skills</w:t>
      </w:r>
      <w:sdt>
        <w:sdtPr>
          <w:rPr>
            <w:rFonts w:ascii="Arial" w:hAnsi="Arial" w:cs="Arial"/>
            <w:sz w:val="24"/>
            <w:szCs w:val="24"/>
          </w:rPr>
          <w:id w:val="443213310"/>
          <w:citation/>
        </w:sdtPr>
        <w:sdtEndPr/>
        <w:sdtContent>
          <w:r w:rsidR="00A41992" w:rsidRPr="006463EF">
            <w:rPr>
              <w:rFonts w:ascii="Arial" w:hAnsi="Arial" w:cs="Arial"/>
              <w:sz w:val="24"/>
              <w:szCs w:val="24"/>
            </w:rPr>
            <w:fldChar w:fldCharType="begin"/>
          </w:r>
          <w:r w:rsidRPr="006463EF">
            <w:rPr>
              <w:rFonts w:ascii="Arial" w:hAnsi="Arial" w:cs="Arial"/>
              <w:sz w:val="24"/>
              <w:szCs w:val="24"/>
            </w:rPr>
            <w:instrText xml:space="preserve"> CITATION Bar10 \l 2057 </w:instrText>
          </w:r>
          <w:r w:rsidR="00A41992" w:rsidRPr="006463EF">
            <w:rPr>
              <w:rFonts w:ascii="Arial" w:hAnsi="Arial" w:cs="Arial"/>
              <w:sz w:val="24"/>
              <w:szCs w:val="24"/>
            </w:rPr>
            <w:fldChar w:fldCharType="separate"/>
          </w:r>
          <w:r w:rsidRPr="006463EF">
            <w:rPr>
              <w:rFonts w:ascii="Arial" w:hAnsi="Arial" w:cs="Arial"/>
              <w:noProof/>
              <w:sz w:val="24"/>
              <w:szCs w:val="24"/>
            </w:rPr>
            <w:t xml:space="preserve"> (Bartlett &amp; Moody, 2010)</w:t>
          </w:r>
          <w:r w:rsidR="00A41992" w:rsidRPr="006463EF">
            <w:rPr>
              <w:rFonts w:ascii="Arial" w:hAnsi="Arial" w:cs="Arial"/>
              <w:sz w:val="24"/>
              <w:szCs w:val="24"/>
            </w:rPr>
            <w:fldChar w:fldCharType="end"/>
          </w:r>
        </w:sdtContent>
      </w:sdt>
      <w:sdt>
        <w:sdtPr>
          <w:rPr>
            <w:rFonts w:ascii="Arial" w:hAnsi="Arial" w:cs="Arial"/>
            <w:sz w:val="24"/>
            <w:szCs w:val="24"/>
          </w:rPr>
          <w:id w:val="443213311"/>
          <w:citation/>
        </w:sdtPr>
        <w:sdtEndPr/>
        <w:sdtContent>
          <w:r w:rsidR="00A41992" w:rsidRPr="006463EF">
            <w:rPr>
              <w:rFonts w:ascii="Arial" w:hAnsi="Arial" w:cs="Arial"/>
              <w:sz w:val="24"/>
              <w:szCs w:val="24"/>
            </w:rPr>
            <w:fldChar w:fldCharType="begin"/>
          </w:r>
          <w:r w:rsidRPr="006463EF">
            <w:rPr>
              <w:rFonts w:ascii="Arial" w:hAnsi="Arial" w:cs="Arial"/>
              <w:sz w:val="24"/>
              <w:szCs w:val="24"/>
            </w:rPr>
            <w:instrText xml:space="preserve"> CITATION McL13 \l 2057 </w:instrText>
          </w:r>
          <w:r w:rsidR="00A41992" w:rsidRPr="006463EF">
            <w:rPr>
              <w:rFonts w:ascii="Arial" w:hAnsi="Arial" w:cs="Arial"/>
              <w:sz w:val="24"/>
              <w:szCs w:val="24"/>
            </w:rPr>
            <w:fldChar w:fldCharType="separate"/>
          </w:r>
          <w:r w:rsidRPr="006463EF">
            <w:rPr>
              <w:rFonts w:ascii="Arial" w:hAnsi="Arial" w:cs="Arial"/>
              <w:noProof/>
              <w:sz w:val="24"/>
              <w:szCs w:val="24"/>
            </w:rPr>
            <w:t xml:space="preserve"> (McLoughlin &amp; Leather, 2013)</w:t>
          </w:r>
          <w:r w:rsidR="00A41992" w:rsidRPr="006463EF">
            <w:rPr>
              <w:rFonts w:ascii="Arial" w:hAnsi="Arial" w:cs="Arial"/>
              <w:sz w:val="24"/>
              <w:szCs w:val="24"/>
            </w:rPr>
            <w:fldChar w:fldCharType="end"/>
          </w:r>
        </w:sdtContent>
      </w:sdt>
      <w:r w:rsidRPr="006463EF">
        <w:rPr>
          <w:rFonts w:ascii="Arial" w:hAnsi="Arial" w:cs="Arial"/>
          <w:sz w:val="24"/>
          <w:szCs w:val="24"/>
        </w:rPr>
        <w:t>; (b) Time management and estimation</w:t>
      </w:r>
      <w:sdt>
        <w:sdtPr>
          <w:rPr>
            <w:rFonts w:ascii="Arial" w:hAnsi="Arial" w:cs="Arial"/>
            <w:sz w:val="24"/>
            <w:szCs w:val="24"/>
          </w:rPr>
          <w:id w:val="443213312"/>
          <w:citation/>
        </w:sdtPr>
        <w:sdtEndPr/>
        <w:sdtContent>
          <w:r w:rsidR="00A41992" w:rsidRPr="006463EF">
            <w:rPr>
              <w:rFonts w:ascii="Arial" w:hAnsi="Arial" w:cs="Arial"/>
              <w:sz w:val="24"/>
              <w:szCs w:val="24"/>
            </w:rPr>
            <w:fldChar w:fldCharType="begin"/>
          </w:r>
          <w:r w:rsidRPr="006463EF">
            <w:rPr>
              <w:rFonts w:ascii="Arial" w:hAnsi="Arial" w:cs="Arial"/>
              <w:sz w:val="24"/>
              <w:szCs w:val="24"/>
            </w:rPr>
            <w:instrText xml:space="preserve"> CITATION Bar10 \l 2057 </w:instrText>
          </w:r>
          <w:r w:rsidR="00A41992" w:rsidRPr="006463EF">
            <w:rPr>
              <w:rFonts w:ascii="Arial" w:hAnsi="Arial" w:cs="Arial"/>
              <w:sz w:val="24"/>
              <w:szCs w:val="24"/>
            </w:rPr>
            <w:fldChar w:fldCharType="separate"/>
          </w:r>
          <w:r w:rsidRPr="006463EF">
            <w:rPr>
              <w:rFonts w:ascii="Arial" w:hAnsi="Arial" w:cs="Arial"/>
              <w:noProof/>
              <w:sz w:val="24"/>
              <w:szCs w:val="24"/>
            </w:rPr>
            <w:t xml:space="preserve"> (Bartlett &amp; Moody, 2010)</w:t>
          </w:r>
          <w:r w:rsidR="00A41992" w:rsidRPr="006463EF">
            <w:rPr>
              <w:rFonts w:ascii="Arial" w:hAnsi="Arial" w:cs="Arial"/>
              <w:sz w:val="24"/>
              <w:szCs w:val="24"/>
            </w:rPr>
            <w:fldChar w:fldCharType="end"/>
          </w:r>
        </w:sdtContent>
      </w:sdt>
      <w:sdt>
        <w:sdtPr>
          <w:rPr>
            <w:rFonts w:ascii="Arial" w:hAnsi="Arial" w:cs="Arial"/>
            <w:sz w:val="24"/>
            <w:szCs w:val="24"/>
          </w:rPr>
          <w:id w:val="443213313"/>
          <w:citation/>
        </w:sdtPr>
        <w:sdtEndPr/>
        <w:sdtContent>
          <w:r w:rsidR="00A41992" w:rsidRPr="006463EF">
            <w:rPr>
              <w:rFonts w:ascii="Arial" w:hAnsi="Arial" w:cs="Arial"/>
              <w:sz w:val="24"/>
              <w:szCs w:val="24"/>
            </w:rPr>
            <w:fldChar w:fldCharType="begin"/>
          </w:r>
          <w:r w:rsidRPr="006463EF">
            <w:rPr>
              <w:rFonts w:ascii="Arial" w:hAnsi="Arial" w:cs="Arial"/>
              <w:sz w:val="24"/>
              <w:szCs w:val="24"/>
            </w:rPr>
            <w:instrText xml:space="preserve"> CITATION McL13 \l 2057 </w:instrText>
          </w:r>
          <w:r w:rsidR="00A41992" w:rsidRPr="006463EF">
            <w:rPr>
              <w:rFonts w:ascii="Arial" w:hAnsi="Arial" w:cs="Arial"/>
              <w:sz w:val="24"/>
              <w:szCs w:val="24"/>
            </w:rPr>
            <w:fldChar w:fldCharType="separate"/>
          </w:r>
          <w:r w:rsidRPr="006463EF">
            <w:rPr>
              <w:rFonts w:ascii="Arial" w:hAnsi="Arial" w:cs="Arial"/>
              <w:noProof/>
              <w:sz w:val="24"/>
              <w:szCs w:val="24"/>
            </w:rPr>
            <w:t xml:space="preserve"> (McLoughlin &amp; Leather, 2013)</w:t>
          </w:r>
          <w:r w:rsidR="00A41992" w:rsidRPr="006463EF">
            <w:rPr>
              <w:rFonts w:ascii="Arial" w:hAnsi="Arial" w:cs="Arial"/>
              <w:sz w:val="24"/>
              <w:szCs w:val="24"/>
            </w:rPr>
            <w:fldChar w:fldCharType="end"/>
          </w:r>
        </w:sdtContent>
      </w:sdt>
      <w:r w:rsidRPr="006463EF">
        <w:rPr>
          <w:rFonts w:ascii="Arial" w:hAnsi="Arial" w:cs="Arial"/>
          <w:sz w:val="24"/>
          <w:szCs w:val="24"/>
        </w:rPr>
        <w:t>; (c) Goal-setting and prioritisation</w:t>
      </w:r>
      <w:sdt>
        <w:sdtPr>
          <w:rPr>
            <w:rFonts w:ascii="Arial" w:hAnsi="Arial" w:cs="Arial"/>
            <w:sz w:val="24"/>
            <w:szCs w:val="24"/>
          </w:rPr>
          <w:id w:val="443213314"/>
          <w:citation/>
        </w:sdtPr>
        <w:sdtEndPr/>
        <w:sdtContent>
          <w:r w:rsidR="00A41992" w:rsidRPr="006463EF">
            <w:rPr>
              <w:rFonts w:ascii="Arial" w:hAnsi="Arial" w:cs="Arial"/>
              <w:sz w:val="24"/>
              <w:szCs w:val="24"/>
            </w:rPr>
            <w:fldChar w:fldCharType="begin"/>
          </w:r>
          <w:r w:rsidRPr="006463EF">
            <w:rPr>
              <w:rFonts w:ascii="Arial" w:hAnsi="Arial" w:cs="Arial"/>
              <w:sz w:val="24"/>
              <w:szCs w:val="24"/>
            </w:rPr>
            <w:instrText xml:space="preserve"> CITATION Bar10 \l 2057 </w:instrText>
          </w:r>
          <w:r w:rsidR="00A41992" w:rsidRPr="006463EF">
            <w:rPr>
              <w:rFonts w:ascii="Arial" w:hAnsi="Arial" w:cs="Arial"/>
              <w:sz w:val="24"/>
              <w:szCs w:val="24"/>
            </w:rPr>
            <w:fldChar w:fldCharType="separate"/>
          </w:r>
          <w:r w:rsidRPr="006463EF">
            <w:rPr>
              <w:rFonts w:ascii="Arial" w:hAnsi="Arial" w:cs="Arial"/>
              <w:noProof/>
              <w:sz w:val="24"/>
              <w:szCs w:val="24"/>
            </w:rPr>
            <w:t xml:space="preserve"> (Bartlett &amp; Moody, 2010)</w:t>
          </w:r>
          <w:r w:rsidR="00A41992" w:rsidRPr="006463EF">
            <w:rPr>
              <w:rFonts w:ascii="Arial" w:hAnsi="Arial" w:cs="Arial"/>
              <w:sz w:val="24"/>
              <w:szCs w:val="24"/>
            </w:rPr>
            <w:fldChar w:fldCharType="end"/>
          </w:r>
        </w:sdtContent>
      </w:sdt>
      <w:sdt>
        <w:sdtPr>
          <w:rPr>
            <w:rFonts w:ascii="Arial" w:hAnsi="Arial" w:cs="Arial"/>
            <w:sz w:val="24"/>
            <w:szCs w:val="24"/>
          </w:rPr>
          <w:id w:val="443213315"/>
          <w:citation/>
        </w:sdtPr>
        <w:sdtEndPr/>
        <w:sdtContent>
          <w:r w:rsidR="00A41992" w:rsidRPr="006463EF">
            <w:rPr>
              <w:rFonts w:ascii="Arial" w:hAnsi="Arial" w:cs="Arial"/>
              <w:sz w:val="24"/>
              <w:szCs w:val="24"/>
            </w:rPr>
            <w:fldChar w:fldCharType="begin"/>
          </w:r>
          <w:r w:rsidRPr="006463EF">
            <w:rPr>
              <w:rFonts w:ascii="Arial" w:hAnsi="Arial" w:cs="Arial"/>
              <w:sz w:val="24"/>
              <w:szCs w:val="24"/>
            </w:rPr>
            <w:instrText xml:space="preserve"> CITATION McL13 \l 2057 </w:instrText>
          </w:r>
          <w:r w:rsidR="00A41992" w:rsidRPr="006463EF">
            <w:rPr>
              <w:rFonts w:ascii="Arial" w:hAnsi="Arial" w:cs="Arial"/>
              <w:sz w:val="24"/>
              <w:szCs w:val="24"/>
            </w:rPr>
            <w:fldChar w:fldCharType="separate"/>
          </w:r>
          <w:r w:rsidRPr="006463EF">
            <w:rPr>
              <w:rFonts w:ascii="Arial" w:hAnsi="Arial" w:cs="Arial"/>
              <w:noProof/>
              <w:sz w:val="24"/>
              <w:szCs w:val="24"/>
            </w:rPr>
            <w:t xml:space="preserve"> (McLoughlin &amp; Leather, 2013)</w:t>
          </w:r>
          <w:r w:rsidR="00A41992" w:rsidRPr="006463EF">
            <w:rPr>
              <w:rFonts w:ascii="Arial" w:hAnsi="Arial" w:cs="Arial"/>
              <w:sz w:val="24"/>
              <w:szCs w:val="24"/>
            </w:rPr>
            <w:fldChar w:fldCharType="end"/>
          </w:r>
        </w:sdtContent>
      </w:sdt>
      <w:r w:rsidRPr="006463EF">
        <w:rPr>
          <w:rFonts w:ascii="Arial" w:hAnsi="Arial" w:cs="Arial"/>
          <w:sz w:val="24"/>
          <w:szCs w:val="24"/>
        </w:rPr>
        <w:t>; (d) Coping with distractions</w:t>
      </w:r>
      <w:sdt>
        <w:sdtPr>
          <w:rPr>
            <w:rFonts w:ascii="Arial" w:hAnsi="Arial" w:cs="Arial"/>
            <w:sz w:val="24"/>
            <w:szCs w:val="24"/>
          </w:rPr>
          <w:id w:val="443213316"/>
          <w:citation/>
        </w:sdtPr>
        <w:sdtEndPr/>
        <w:sdtContent>
          <w:r w:rsidR="00A41992" w:rsidRPr="006463EF">
            <w:rPr>
              <w:rFonts w:ascii="Arial" w:hAnsi="Arial" w:cs="Arial"/>
              <w:sz w:val="24"/>
              <w:szCs w:val="24"/>
            </w:rPr>
            <w:fldChar w:fldCharType="begin"/>
          </w:r>
          <w:r w:rsidRPr="006463EF">
            <w:rPr>
              <w:rFonts w:ascii="Arial" w:hAnsi="Arial" w:cs="Arial"/>
              <w:sz w:val="24"/>
              <w:szCs w:val="24"/>
            </w:rPr>
            <w:instrText xml:space="preserve"> CITATION Bar10 \l 2057 </w:instrText>
          </w:r>
          <w:r w:rsidR="00A41992" w:rsidRPr="006463EF">
            <w:rPr>
              <w:rFonts w:ascii="Arial" w:hAnsi="Arial" w:cs="Arial"/>
              <w:sz w:val="24"/>
              <w:szCs w:val="24"/>
            </w:rPr>
            <w:fldChar w:fldCharType="separate"/>
          </w:r>
          <w:r w:rsidRPr="006463EF">
            <w:rPr>
              <w:rFonts w:ascii="Arial" w:hAnsi="Arial" w:cs="Arial"/>
              <w:noProof/>
              <w:sz w:val="24"/>
              <w:szCs w:val="24"/>
            </w:rPr>
            <w:t xml:space="preserve"> (Bartlett &amp; Moody, 2010)</w:t>
          </w:r>
          <w:r w:rsidR="00A41992" w:rsidRPr="006463EF">
            <w:rPr>
              <w:rFonts w:ascii="Arial" w:hAnsi="Arial" w:cs="Arial"/>
              <w:sz w:val="24"/>
              <w:szCs w:val="24"/>
            </w:rPr>
            <w:fldChar w:fldCharType="end"/>
          </w:r>
        </w:sdtContent>
      </w:sdt>
      <w:sdt>
        <w:sdtPr>
          <w:rPr>
            <w:rFonts w:ascii="Arial" w:hAnsi="Arial" w:cs="Arial"/>
            <w:sz w:val="24"/>
            <w:szCs w:val="24"/>
          </w:rPr>
          <w:id w:val="443213317"/>
          <w:citation/>
        </w:sdtPr>
        <w:sdtEndPr/>
        <w:sdtContent>
          <w:r w:rsidR="00A41992" w:rsidRPr="006463EF">
            <w:rPr>
              <w:rFonts w:ascii="Arial" w:hAnsi="Arial" w:cs="Arial"/>
              <w:sz w:val="24"/>
              <w:szCs w:val="24"/>
            </w:rPr>
            <w:fldChar w:fldCharType="begin"/>
          </w:r>
          <w:r w:rsidRPr="006463EF">
            <w:rPr>
              <w:rFonts w:ascii="Arial" w:hAnsi="Arial" w:cs="Arial"/>
              <w:sz w:val="24"/>
              <w:szCs w:val="24"/>
            </w:rPr>
            <w:instrText xml:space="preserve"> CITATION McL13 \l 2057 </w:instrText>
          </w:r>
          <w:r w:rsidR="00A41992" w:rsidRPr="006463EF">
            <w:rPr>
              <w:rFonts w:ascii="Arial" w:hAnsi="Arial" w:cs="Arial"/>
              <w:sz w:val="24"/>
              <w:szCs w:val="24"/>
            </w:rPr>
            <w:fldChar w:fldCharType="separate"/>
          </w:r>
          <w:r w:rsidRPr="006463EF">
            <w:rPr>
              <w:rFonts w:ascii="Arial" w:hAnsi="Arial" w:cs="Arial"/>
              <w:noProof/>
              <w:sz w:val="24"/>
              <w:szCs w:val="24"/>
            </w:rPr>
            <w:t xml:space="preserve"> (McLoughlin &amp; Leather, 2013)</w:t>
          </w:r>
          <w:r w:rsidR="00A41992" w:rsidRPr="006463EF">
            <w:rPr>
              <w:rFonts w:ascii="Arial" w:hAnsi="Arial" w:cs="Arial"/>
              <w:sz w:val="24"/>
              <w:szCs w:val="24"/>
            </w:rPr>
            <w:fldChar w:fldCharType="end"/>
          </w:r>
        </w:sdtContent>
      </w:sdt>
      <w:r w:rsidRPr="006463EF">
        <w:rPr>
          <w:rFonts w:ascii="Arial" w:hAnsi="Arial" w:cs="Arial"/>
          <w:sz w:val="24"/>
          <w:szCs w:val="24"/>
        </w:rPr>
        <w:t>; (e) Self-regulation</w:t>
      </w:r>
      <w:sdt>
        <w:sdtPr>
          <w:rPr>
            <w:rFonts w:ascii="Arial" w:hAnsi="Arial" w:cs="Arial"/>
            <w:sz w:val="24"/>
            <w:szCs w:val="24"/>
          </w:rPr>
          <w:id w:val="443213318"/>
          <w:citation/>
        </w:sdtPr>
        <w:sdtEndPr/>
        <w:sdtContent>
          <w:r w:rsidR="00A41992" w:rsidRPr="006463EF">
            <w:rPr>
              <w:rFonts w:ascii="Arial" w:hAnsi="Arial" w:cs="Arial"/>
              <w:sz w:val="24"/>
              <w:szCs w:val="24"/>
            </w:rPr>
            <w:fldChar w:fldCharType="begin"/>
          </w:r>
          <w:r w:rsidRPr="006463EF">
            <w:rPr>
              <w:rFonts w:ascii="Arial" w:hAnsi="Arial" w:cs="Arial"/>
              <w:sz w:val="24"/>
              <w:szCs w:val="24"/>
            </w:rPr>
            <w:instrText xml:space="preserve"> CITATION Bar10 \l 2057 </w:instrText>
          </w:r>
          <w:r w:rsidR="00A41992" w:rsidRPr="006463EF">
            <w:rPr>
              <w:rFonts w:ascii="Arial" w:hAnsi="Arial" w:cs="Arial"/>
              <w:sz w:val="24"/>
              <w:szCs w:val="24"/>
            </w:rPr>
            <w:fldChar w:fldCharType="separate"/>
          </w:r>
          <w:r w:rsidRPr="006463EF">
            <w:rPr>
              <w:rFonts w:ascii="Arial" w:hAnsi="Arial" w:cs="Arial"/>
              <w:noProof/>
              <w:sz w:val="24"/>
              <w:szCs w:val="24"/>
            </w:rPr>
            <w:t xml:space="preserve"> (Bartlett &amp; Moody, 2010)</w:t>
          </w:r>
          <w:r w:rsidR="00A41992" w:rsidRPr="006463EF">
            <w:rPr>
              <w:rFonts w:ascii="Arial" w:hAnsi="Arial" w:cs="Arial"/>
              <w:sz w:val="24"/>
              <w:szCs w:val="24"/>
            </w:rPr>
            <w:fldChar w:fldCharType="end"/>
          </w:r>
        </w:sdtContent>
      </w:sdt>
      <w:sdt>
        <w:sdtPr>
          <w:rPr>
            <w:rFonts w:ascii="Arial" w:hAnsi="Arial" w:cs="Arial"/>
            <w:sz w:val="24"/>
            <w:szCs w:val="24"/>
          </w:rPr>
          <w:id w:val="443213319"/>
          <w:citation/>
        </w:sdtPr>
        <w:sdtEndPr/>
        <w:sdtContent>
          <w:r w:rsidR="00A41992" w:rsidRPr="006463EF">
            <w:rPr>
              <w:rFonts w:ascii="Arial" w:hAnsi="Arial" w:cs="Arial"/>
              <w:sz w:val="24"/>
              <w:szCs w:val="24"/>
            </w:rPr>
            <w:fldChar w:fldCharType="begin"/>
          </w:r>
          <w:r w:rsidRPr="006463EF">
            <w:rPr>
              <w:rFonts w:ascii="Arial" w:hAnsi="Arial" w:cs="Arial"/>
              <w:sz w:val="24"/>
              <w:szCs w:val="24"/>
            </w:rPr>
            <w:instrText xml:space="preserve"> CITATION McL13 \l 2057 </w:instrText>
          </w:r>
          <w:r w:rsidR="00A41992" w:rsidRPr="006463EF">
            <w:rPr>
              <w:rFonts w:ascii="Arial" w:hAnsi="Arial" w:cs="Arial"/>
              <w:sz w:val="24"/>
              <w:szCs w:val="24"/>
            </w:rPr>
            <w:fldChar w:fldCharType="separate"/>
          </w:r>
          <w:r w:rsidRPr="006463EF">
            <w:rPr>
              <w:rFonts w:ascii="Arial" w:hAnsi="Arial" w:cs="Arial"/>
              <w:noProof/>
              <w:sz w:val="24"/>
              <w:szCs w:val="24"/>
            </w:rPr>
            <w:t xml:space="preserve"> (McLoughlin &amp; Leather, 2013)</w:t>
          </w:r>
          <w:r w:rsidR="00A41992" w:rsidRPr="006463EF">
            <w:rPr>
              <w:rFonts w:ascii="Arial" w:hAnsi="Arial" w:cs="Arial"/>
              <w:sz w:val="24"/>
              <w:szCs w:val="24"/>
            </w:rPr>
            <w:fldChar w:fldCharType="end"/>
          </w:r>
        </w:sdtContent>
      </w:sdt>
      <w:r w:rsidRPr="006463EF">
        <w:rPr>
          <w:rFonts w:ascii="Arial" w:hAnsi="Arial" w:cs="Arial"/>
          <w:sz w:val="24"/>
          <w:szCs w:val="24"/>
        </w:rPr>
        <w:t xml:space="preserve">.  This list of observed difficulties relates to several aspects of executive functioning all of which </w:t>
      </w:r>
      <w:r w:rsidRPr="006463EF">
        <w:rPr>
          <w:rFonts w:ascii="Arial" w:hAnsi="Arial" w:cs="Arial"/>
          <w:sz w:val="24"/>
          <w:szCs w:val="24"/>
        </w:rPr>
        <w:lastRenderedPageBreak/>
        <w:t xml:space="preserve">are strongly dependent on ‘Working Memory’ (Leather </w:t>
      </w:r>
      <w:r w:rsidRPr="006463EF">
        <w:rPr>
          <w:rFonts w:ascii="Arial" w:hAnsi="Arial" w:cs="Arial"/>
          <w:i/>
          <w:sz w:val="24"/>
          <w:szCs w:val="24"/>
        </w:rPr>
        <w:t xml:space="preserve">et al., </w:t>
      </w:r>
      <w:r w:rsidRPr="006463EF">
        <w:rPr>
          <w:rFonts w:ascii="Arial" w:hAnsi="Arial" w:cs="Arial"/>
          <w:sz w:val="24"/>
          <w:szCs w:val="24"/>
        </w:rPr>
        <w:t xml:space="preserve">2011) </w:t>
      </w:r>
    </w:p>
    <w:p w:rsidR="003725CA" w:rsidRPr="006463EF" w:rsidRDefault="003725CA" w:rsidP="003725CA">
      <w:pPr>
        <w:spacing w:before="240" w:line="480" w:lineRule="auto"/>
        <w:jc w:val="both"/>
        <w:rPr>
          <w:rFonts w:ascii="Arial" w:hAnsi="Arial" w:cs="Arial"/>
          <w:sz w:val="24"/>
          <w:szCs w:val="24"/>
        </w:rPr>
      </w:pPr>
      <w:r w:rsidRPr="006463EF">
        <w:rPr>
          <w:rFonts w:ascii="Arial" w:hAnsi="Arial" w:cs="Arial"/>
          <w:sz w:val="24"/>
          <w:szCs w:val="24"/>
        </w:rPr>
        <w:tab/>
        <w:t>‘Working Memory’</w:t>
      </w:r>
      <w:sdt>
        <w:sdtPr>
          <w:rPr>
            <w:rFonts w:ascii="Arial" w:hAnsi="Arial" w:cs="Arial"/>
            <w:sz w:val="24"/>
            <w:szCs w:val="24"/>
          </w:rPr>
          <w:id w:val="443213320"/>
          <w:citation/>
        </w:sdtPr>
        <w:sdtEndPr/>
        <w:sdtContent>
          <w:r w:rsidR="00A41992" w:rsidRPr="006463EF">
            <w:rPr>
              <w:rFonts w:ascii="Arial" w:hAnsi="Arial" w:cs="Arial"/>
              <w:sz w:val="24"/>
              <w:szCs w:val="24"/>
            </w:rPr>
            <w:fldChar w:fldCharType="begin"/>
          </w:r>
          <w:r w:rsidRPr="006463EF">
            <w:rPr>
              <w:rFonts w:ascii="Arial" w:hAnsi="Arial" w:cs="Arial"/>
              <w:sz w:val="24"/>
              <w:szCs w:val="24"/>
            </w:rPr>
            <w:instrText xml:space="preserve"> CITATION Bad00 \l 2057 </w:instrText>
          </w:r>
          <w:r w:rsidR="00A41992" w:rsidRPr="006463EF">
            <w:rPr>
              <w:rFonts w:ascii="Arial" w:hAnsi="Arial" w:cs="Arial"/>
              <w:sz w:val="24"/>
              <w:szCs w:val="24"/>
            </w:rPr>
            <w:fldChar w:fldCharType="separate"/>
          </w:r>
          <w:r w:rsidRPr="006463EF">
            <w:rPr>
              <w:rFonts w:ascii="Arial" w:hAnsi="Arial" w:cs="Arial"/>
              <w:noProof/>
              <w:sz w:val="24"/>
              <w:szCs w:val="24"/>
            </w:rPr>
            <w:t xml:space="preserve"> (Baddeley, 2000)</w:t>
          </w:r>
          <w:r w:rsidR="00A41992" w:rsidRPr="006463EF">
            <w:rPr>
              <w:rFonts w:ascii="Arial" w:hAnsi="Arial" w:cs="Arial"/>
              <w:noProof/>
              <w:sz w:val="24"/>
              <w:szCs w:val="24"/>
            </w:rPr>
            <w:fldChar w:fldCharType="end"/>
          </w:r>
        </w:sdtContent>
      </w:sdt>
      <w:r w:rsidRPr="006463EF">
        <w:rPr>
          <w:rFonts w:ascii="Arial" w:hAnsi="Arial" w:cs="Arial"/>
          <w:sz w:val="24"/>
          <w:szCs w:val="24"/>
        </w:rPr>
        <w:t xml:space="preserve"> is a cognitive, executive function requiring individuals to retain information in short-term memory, either via phonological repetition or visual/spatial imagery, while they compute or analyse relevant information.  Working memory deficits has long been highlighted as a marker for diagnosing dyslexia </w:t>
      </w:r>
      <w:sdt>
        <w:sdtPr>
          <w:rPr>
            <w:rFonts w:ascii="Arial" w:hAnsi="Arial" w:cs="Arial"/>
            <w:sz w:val="24"/>
            <w:szCs w:val="24"/>
          </w:rPr>
          <w:id w:val="443213321"/>
          <w:citation/>
        </w:sdtPr>
        <w:sdtEndPr/>
        <w:sdtContent>
          <w:r w:rsidR="00A41992" w:rsidRPr="006463EF">
            <w:rPr>
              <w:rFonts w:ascii="Arial" w:hAnsi="Arial" w:cs="Arial"/>
              <w:sz w:val="24"/>
              <w:szCs w:val="24"/>
            </w:rPr>
            <w:fldChar w:fldCharType="begin"/>
          </w:r>
          <w:r w:rsidRPr="006463EF">
            <w:rPr>
              <w:rFonts w:ascii="Arial" w:hAnsi="Arial" w:cs="Arial"/>
              <w:sz w:val="24"/>
              <w:szCs w:val="24"/>
            </w:rPr>
            <w:instrText xml:space="preserve"> CITATION Wag06 \l 2057 </w:instrText>
          </w:r>
          <w:r w:rsidR="00A41992" w:rsidRPr="006463EF">
            <w:rPr>
              <w:rFonts w:ascii="Arial" w:hAnsi="Arial" w:cs="Arial"/>
              <w:sz w:val="24"/>
              <w:szCs w:val="24"/>
            </w:rPr>
            <w:fldChar w:fldCharType="separate"/>
          </w:r>
          <w:r w:rsidRPr="006463EF">
            <w:rPr>
              <w:rFonts w:ascii="Arial" w:hAnsi="Arial" w:cs="Arial"/>
              <w:noProof/>
              <w:sz w:val="24"/>
              <w:szCs w:val="24"/>
            </w:rPr>
            <w:t>(Wagner &amp; Muse, 2006)</w:t>
          </w:r>
          <w:r w:rsidR="00A41992" w:rsidRPr="006463EF">
            <w:rPr>
              <w:rFonts w:ascii="Arial" w:hAnsi="Arial" w:cs="Arial"/>
              <w:noProof/>
              <w:sz w:val="24"/>
              <w:szCs w:val="24"/>
            </w:rPr>
            <w:fldChar w:fldCharType="end"/>
          </w:r>
        </w:sdtContent>
      </w:sdt>
      <w:r w:rsidRPr="006463EF">
        <w:rPr>
          <w:rFonts w:ascii="Arial" w:hAnsi="Arial" w:cs="Arial"/>
          <w:sz w:val="24"/>
          <w:szCs w:val="24"/>
        </w:rPr>
        <w:t xml:space="preserve"> and, while it is not considered a definitive factor in the assessment of children </w:t>
      </w:r>
      <w:sdt>
        <w:sdtPr>
          <w:rPr>
            <w:rFonts w:ascii="Arial" w:hAnsi="Arial" w:cs="Arial"/>
            <w:sz w:val="24"/>
            <w:szCs w:val="24"/>
          </w:rPr>
          <w:id w:val="443213322"/>
          <w:citation/>
        </w:sdtPr>
        <w:sdtEndPr/>
        <w:sdtContent>
          <w:r w:rsidR="00A41992" w:rsidRPr="006463EF">
            <w:rPr>
              <w:rFonts w:ascii="Arial" w:hAnsi="Arial" w:cs="Arial"/>
              <w:sz w:val="24"/>
              <w:szCs w:val="24"/>
            </w:rPr>
            <w:fldChar w:fldCharType="begin"/>
          </w:r>
          <w:r w:rsidRPr="006463EF">
            <w:rPr>
              <w:rFonts w:ascii="Arial" w:hAnsi="Arial" w:cs="Arial"/>
              <w:sz w:val="24"/>
              <w:szCs w:val="24"/>
            </w:rPr>
            <w:instrText xml:space="preserve"> CITATION Ell14 \l 2057 </w:instrText>
          </w:r>
          <w:r w:rsidR="00A41992" w:rsidRPr="006463EF">
            <w:rPr>
              <w:rFonts w:ascii="Arial" w:hAnsi="Arial" w:cs="Arial"/>
              <w:sz w:val="24"/>
              <w:szCs w:val="24"/>
            </w:rPr>
            <w:fldChar w:fldCharType="separate"/>
          </w:r>
          <w:r w:rsidRPr="006463EF">
            <w:rPr>
              <w:rFonts w:ascii="Arial" w:hAnsi="Arial" w:cs="Arial"/>
              <w:noProof/>
              <w:sz w:val="24"/>
              <w:szCs w:val="24"/>
            </w:rPr>
            <w:t>(Elliot &amp; Grigorenko, 2014)</w:t>
          </w:r>
          <w:r w:rsidR="00A41992" w:rsidRPr="006463EF">
            <w:rPr>
              <w:rFonts w:ascii="Arial" w:hAnsi="Arial" w:cs="Arial"/>
              <w:noProof/>
              <w:sz w:val="24"/>
              <w:szCs w:val="24"/>
            </w:rPr>
            <w:fldChar w:fldCharType="end"/>
          </w:r>
        </w:sdtContent>
      </w:sdt>
      <w:r w:rsidRPr="006463EF">
        <w:rPr>
          <w:rFonts w:ascii="Arial" w:hAnsi="Arial" w:cs="Arial"/>
          <w:sz w:val="24"/>
          <w:szCs w:val="24"/>
        </w:rPr>
        <w:t xml:space="preserve"> it is a strong indication within the diagnosis of adults </w:t>
      </w:r>
      <w:sdt>
        <w:sdtPr>
          <w:rPr>
            <w:rFonts w:ascii="Arial" w:hAnsi="Arial" w:cs="Arial"/>
            <w:sz w:val="24"/>
            <w:szCs w:val="24"/>
          </w:rPr>
          <w:id w:val="443213323"/>
          <w:citation/>
        </w:sdtPr>
        <w:sdtEndPr/>
        <w:sdtContent>
          <w:r w:rsidR="00A41992" w:rsidRPr="006463EF">
            <w:rPr>
              <w:rFonts w:ascii="Arial" w:hAnsi="Arial" w:cs="Arial"/>
              <w:sz w:val="24"/>
              <w:szCs w:val="24"/>
            </w:rPr>
            <w:fldChar w:fldCharType="begin"/>
          </w:r>
          <w:r w:rsidRPr="006463EF">
            <w:rPr>
              <w:rFonts w:ascii="Arial" w:hAnsi="Arial" w:cs="Arial"/>
              <w:sz w:val="24"/>
              <w:szCs w:val="24"/>
            </w:rPr>
            <w:instrText xml:space="preserve"> CITATION Bak07 \l 2057 </w:instrText>
          </w:r>
          <w:r w:rsidR="00A41992" w:rsidRPr="006463EF">
            <w:rPr>
              <w:rFonts w:ascii="Arial" w:hAnsi="Arial" w:cs="Arial"/>
              <w:sz w:val="24"/>
              <w:szCs w:val="24"/>
            </w:rPr>
            <w:fldChar w:fldCharType="separate"/>
          </w:r>
          <w:r w:rsidRPr="006463EF">
            <w:rPr>
              <w:rFonts w:ascii="Arial" w:hAnsi="Arial" w:cs="Arial"/>
              <w:noProof/>
              <w:sz w:val="24"/>
              <w:szCs w:val="24"/>
            </w:rPr>
            <w:t>(Baker &amp; Ireland, 2007)</w:t>
          </w:r>
          <w:r w:rsidR="00A41992" w:rsidRPr="006463EF">
            <w:rPr>
              <w:rFonts w:ascii="Arial" w:hAnsi="Arial" w:cs="Arial"/>
              <w:noProof/>
              <w:sz w:val="24"/>
              <w:szCs w:val="24"/>
            </w:rPr>
            <w:fldChar w:fldCharType="end"/>
          </w:r>
        </w:sdtContent>
      </w:sdt>
      <w:r w:rsidRPr="006463EF">
        <w:rPr>
          <w:rFonts w:ascii="Arial" w:hAnsi="Arial" w:cs="Arial"/>
          <w:sz w:val="24"/>
          <w:szCs w:val="24"/>
        </w:rPr>
        <w:t xml:space="preserve"> where early literacy difficulties may have been overcome </w:t>
      </w:r>
      <w:sdt>
        <w:sdtPr>
          <w:rPr>
            <w:rFonts w:ascii="Arial" w:hAnsi="Arial" w:cs="Arial"/>
            <w:sz w:val="24"/>
            <w:szCs w:val="24"/>
          </w:rPr>
          <w:id w:val="166005052"/>
          <w:citation/>
        </w:sdtPr>
        <w:sdtEndPr/>
        <w:sdtContent>
          <w:r w:rsidR="00A41992" w:rsidRPr="006463EF">
            <w:rPr>
              <w:rFonts w:ascii="Arial" w:hAnsi="Arial" w:cs="Arial"/>
              <w:sz w:val="24"/>
              <w:szCs w:val="24"/>
            </w:rPr>
            <w:fldChar w:fldCharType="begin"/>
          </w:r>
          <w:r w:rsidRPr="006463EF">
            <w:rPr>
              <w:rFonts w:ascii="Arial" w:hAnsi="Arial" w:cs="Arial"/>
              <w:sz w:val="24"/>
              <w:szCs w:val="24"/>
            </w:rPr>
            <w:instrText xml:space="preserve"> CITATION Sha96 \l 2057 </w:instrText>
          </w:r>
          <w:r w:rsidR="00A41992" w:rsidRPr="006463EF">
            <w:rPr>
              <w:rFonts w:ascii="Arial" w:hAnsi="Arial" w:cs="Arial"/>
              <w:sz w:val="24"/>
              <w:szCs w:val="24"/>
            </w:rPr>
            <w:fldChar w:fldCharType="separate"/>
          </w:r>
          <w:r w:rsidRPr="006463EF">
            <w:rPr>
              <w:rFonts w:ascii="Arial" w:hAnsi="Arial" w:cs="Arial"/>
              <w:noProof/>
              <w:sz w:val="24"/>
              <w:szCs w:val="24"/>
            </w:rPr>
            <w:t>(Shaywitz S. A., 1996)</w:t>
          </w:r>
          <w:r w:rsidR="00A41992" w:rsidRPr="006463EF">
            <w:rPr>
              <w:rFonts w:ascii="Arial" w:hAnsi="Arial" w:cs="Arial"/>
              <w:noProof/>
              <w:sz w:val="24"/>
              <w:szCs w:val="24"/>
            </w:rPr>
            <w:fldChar w:fldCharType="end"/>
          </w:r>
        </w:sdtContent>
      </w:sdt>
      <w:r w:rsidRPr="006463EF">
        <w:rPr>
          <w:rFonts w:ascii="Arial" w:hAnsi="Arial" w:cs="Arial"/>
          <w:sz w:val="24"/>
          <w:szCs w:val="24"/>
        </w:rPr>
        <w:t xml:space="preserve">. Grant </w:t>
      </w:r>
      <w:sdt>
        <w:sdtPr>
          <w:rPr>
            <w:rFonts w:ascii="Arial" w:hAnsi="Arial" w:cs="Arial"/>
            <w:sz w:val="24"/>
            <w:szCs w:val="24"/>
          </w:rPr>
          <w:id w:val="443215365"/>
          <w:citation/>
        </w:sdtPr>
        <w:sdtEndPr/>
        <w:sdtContent>
          <w:r w:rsidR="00A41992" w:rsidRPr="006463EF">
            <w:rPr>
              <w:rFonts w:ascii="Arial" w:hAnsi="Arial" w:cs="Arial"/>
              <w:sz w:val="24"/>
              <w:szCs w:val="24"/>
            </w:rPr>
            <w:fldChar w:fldCharType="begin"/>
          </w:r>
          <w:r w:rsidRPr="006463EF">
            <w:rPr>
              <w:rFonts w:ascii="Arial" w:hAnsi="Arial" w:cs="Arial"/>
              <w:sz w:val="24"/>
              <w:szCs w:val="24"/>
            </w:rPr>
            <w:instrText xml:space="preserve"> CITATION Gra09 \l 2057 </w:instrText>
          </w:r>
          <w:r w:rsidR="00A41992" w:rsidRPr="006463EF">
            <w:rPr>
              <w:rFonts w:ascii="Arial" w:hAnsi="Arial" w:cs="Arial"/>
              <w:sz w:val="24"/>
              <w:szCs w:val="24"/>
            </w:rPr>
            <w:fldChar w:fldCharType="separate"/>
          </w:r>
          <w:r w:rsidRPr="006463EF">
            <w:rPr>
              <w:rFonts w:ascii="Arial" w:hAnsi="Arial" w:cs="Arial"/>
              <w:noProof/>
              <w:sz w:val="24"/>
              <w:szCs w:val="24"/>
            </w:rPr>
            <w:t>(Grant, 2009)</w:t>
          </w:r>
          <w:r w:rsidR="00A41992" w:rsidRPr="006463EF">
            <w:rPr>
              <w:rFonts w:ascii="Arial" w:hAnsi="Arial" w:cs="Arial"/>
              <w:noProof/>
              <w:sz w:val="24"/>
              <w:szCs w:val="24"/>
            </w:rPr>
            <w:fldChar w:fldCharType="end"/>
          </w:r>
        </w:sdtContent>
      </w:sdt>
      <w:r w:rsidRPr="006463EF">
        <w:rPr>
          <w:rFonts w:ascii="Arial" w:hAnsi="Arial" w:cs="Arial"/>
          <w:sz w:val="24"/>
          <w:szCs w:val="24"/>
        </w:rPr>
        <w:t xml:space="preserve"> highlights the following cognitive profile as indicative of dyslexia, using the Weschler Adult Intelligence Scale </w:t>
      </w:r>
      <w:sdt>
        <w:sdtPr>
          <w:rPr>
            <w:rFonts w:ascii="Arial" w:hAnsi="Arial" w:cs="Arial"/>
            <w:sz w:val="24"/>
            <w:szCs w:val="24"/>
          </w:rPr>
          <w:id w:val="91671595"/>
          <w:citation/>
        </w:sdtPr>
        <w:sdtEndPr/>
        <w:sdtContent>
          <w:r w:rsidR="00A41992" w:rsidRPr="006463EF">
            <w:rPr>
              <w:rFonts w:ascii="Arial" w:hAnsi="Arial" w:cs="Arial"/>
              <w:sz w:val="24"/>
              <w:szCs w:val="24"/>
            </w:rPr>
            <w:fldChar w:fldCharType="begin"/>
          </w:r>
          <w:r w:rsidRPr="006463EF">
            <w:rPr>
              <w:rFonts w:ascii="Arial" w:hAnsi="Arial" w:cs="Arial"/>
              <w:sz w:val="24"/>
              <w:szCs w:val="24"/>
            </w:rPr>
            <w:instrText xml:space="preserve"> CITATION Wec08 \l 2057 </w:instrText>
          </w:r>
          <w:r w:rsidR="00A41992" w:rsidRPr="006463EF">
            <w:rPr>
              <w:rFonts w:ascii="Arial" w:hAnsi="Arial" w:cs="Arial"/>
              <w:sz w:val="24"/>
              <w:szCs w:val="24"/>
            </w:rPr>
            <w:fldChar w:fldCharType="separate"/>
          </w:r>
          <w:r w:rsidRPr="006463EF">
            <w:rPr>
              <w:rFonts w:ascii="Arial" w:hAnsi="Arial" w:cs="Arial"/>
              <w:noProof/>
              <w:sz w:val="24"/>
              <w:szCs w:val="24"/>
            </w:rPr>
            <w:t>(Wechsler, 2008)</w:t>
          </w:r>
          <w:r w:rsidR="00A41992" w:rsidRPr="006463EF">
            <w:rPr>
              <w:rFonts w:ascii="Arial" w:hAnsi="Arial" w:cs="Arial"/>
              <w:noProof/>
              <w:sz w:val="24"/>
              <w:szCs w:val="24"/>
            </w:rPr>
            <w:fldChar w:fldCharType="end"/>
          </w:r>
        </w:sdtContent>
      </w:sdt>
      <w:r w:rsidRPr="006463EF">
        <w:rPr>
          <w:rFonts w:ascii="Arial" w:hAnsi="Arial" w:cs="Arial"/>
          <w:sz w:val="24"/>
          <w:szCs w:val="24"/>
        </w:rPr>
        <w:t xml:space="preserve"> for assessment (see Figure 1). The profiles below, would both produce full scale IQs of within one standard deviation of the average IQ of 100, yet the workplace performance for the two profiles would be markedly different in practice.  </w:t>
      </w:r>
    </w:p>
    <w:p w:rsidR="003725CA" w:rsidRPr="006463EF" w:rsidRDefault="003725CA" w:rsidP="003725CA">
      <w:pPr>
        <w:spacing w:before="240" w:line="480" w:lineRule="auto"/>
        <w:jc w:val="center"/>
        <w:rPr>
          <w:rFonts w:ascii="Arial" w:hAnsi="Arial" w:cs="Arial"/>
          <w:i/>
          <w:sz w:val="24"/>
          <w:szCs w:val="24"/>
        </w:rPr>
      </w:pPr>
      <w:r w:rsidRPr="006463EF">
        <w:rPr>
          <w:rFonts w:ascii="Arial" w:hAnsi="Arial" w:cs="Arial"/>
          <w:sz w:val="24"/>
          <w:szCs w:val="24"/>
        </w:rPr>
        <w:t>**Note to editor: Insert Figure 1 about here</w:t>
      </w:r>
    </w:p>
    <w:p w:rsidR="003725CA" w:rsidRPr="006463EF" w:rsidRDefault="003725CA" w:rsidP="003725CA">
      <w:pPr>
        <w:spacing w:line="480" w:lineRule="auto"/>
        <w:jc w:val="right"/>
        <w:rPr>
          <w:rFonts w:ascii="Arial" w:hAnsi="Arial" w:cs="Arial"/>
          <w:i/>
          <w:sz w:val="24"/>
          <w:szCs w:val="24"/>
        </w:rPr>
      </w:pPr>
      <w:r w:rsidRPr="006463EF">
        <w:rPr>
          <w:rFonts w:ascii="Arial" w:hAnsi="Arial" w:cs="Arial"/>
          <w:i/>
          <w:sz w:val="24"/>
          <w:szCs w:val="24"/>
        </w:rPr>
        <w:t xml:space="preserve">  </w:t>
      </w:r>
    </w:p>
    <w:p w:rsidR="003725CA" w:rsidRPr="006463EF" w:rsidRDefault="003725CA" w:rsidP="003725CA">
      <w:pPr>
        <w:widowControl w:val="0"/>
        <w:autoSpaceDE w:val="0"/>
        <w:autoSpaceDN w:val="0"/>
        <w:adjustRightInd w:val="0"/>
        <w:spacing w:after="0" w:line="480" w:lineRule="auto"/>
        <w:ind w:firstLine="720"/>
        <w:jc w:val="both"/>
        <w:rPr>
          <w:rFonts w:ascii="Arial" w:hAnsi="Arial" w:cs="Arial"/>
          <w:sz w:val="24"/>
          <w:szCs w:val="24"/>
        </w:rPr>
      </w:pPr>
      <w:r w:rsidRPr="006463EF">
        <w:rPr>
          <w:rFonts w:ascii="Arial" w:hAnsi="Arial" w:cs="Arial"/>
          <w:sz w:val="24"/>
          <w:szCs w:val="24"/>
        </w:rPr>
        <w:t xml:space="preserve">A Systematic Review of work participation for dyslexic adults highlighted executive functions, which include working memory as pervasive in job tasks, work participation and communication at work (de Beers </w:t>
      </w:r>
      <w:r w:rsidRPr="006463EF">
        <w:rPr>
          <w:rFonts w:ascii="Arial" w:hAnsi="Arial" w:cs="Arial"/>
          <w:i/>
          <w:sz w:val="24"/>
          <w:szCs w:val="24"/>
        </w:rPr>
        <w:t xml:space="preserve">et al., </w:t>
      </w:r>
      <w:r w:rsidRPr="006463EF">
        <w:rPr>
          <w:rFonts w:ascii="Arial" w:hAnsi="Arial" w:cs="Arial"/>
          <w:sz w:val="24"/>
          <w:szCs w:val="24"/>
        </w:rPr>
        <w:t xml:space="preserve">2014).  Working memory difficulties are not limited to dyslexic individuals, but are also experienced by those with dyspraxia, ADHD </w:t>
      </w:r>
      <w:sdt>
        <w:sdtPr>
          <w:rPr>
            <w:rFonts w:ascii="Arial" w:hAnsi="Arial" w:cs="Arial"/>
            <w:sz w:val="24"/>
            <w:szCs w:val="24"/>
          </w:rPr>
          <w:id w:val="537869623"/>
          <w:citation/>
        </w:sdtPr>
        <w:sdtEndPr/>
        <w:sdtContent>
          <w:r w:rsidR="00A41992" w:rsidRPr="006463EF">
            <w:rPr>
              <w:rFonts w:ascii="Arial" w:hAnsi="Arial" w:cs="Arial"/>
              <w:sz w:val="24"/>
              <w:szCs w:val="24"/>
            </w:rPr>
            <w:fldChar w:fldCharType="begin"/>
          </w:r>
          <w:r w:rsidRPr="006463EF">
            <w:rPr>
              <w:rFonts w:ascii="Arial" w:hAnsi="Arial" w:cs="Arial"/>
              <w:sz w:val="24"/>
              <w:szCs w:val="24"/>
            </w:rPr>
            <w:instrText xml:space="preserve"> CITATION Gra09 \l 2057 </w:instrText>
          </w:r>
          <w:r w:rsidR="00A41992" w:rsidRPr="006463EF">
            <w:rPr>
              <w:rFonts w:ascii="Arial" w:hAnsi="Arial" w:cs="Arial"/>
              <w:sz w:val="24"/>
              <w:szCs w:val="24"/>
            </w:rPr>
            <w:fldChar w:fldCharType="separate"/>
          </w:r>
          <w:r w:rsidRPr="006463EF">
            <w:rPr>
              <w:rFonts w:ascii="Arial" w:hAnsi="Arial" w:cs="Arial"/>
              <w:noProof/>
              <w:sz w:val="24"/>
              <w:szCs w:val="24"/>
            </w:rPr>
            <w:t>(Grant, 2009)</w:t>
          </w:r>
          <w:r w:rsidR="00A41992" w:rsidRPr="006463EF">
            <w:rPr>
              <w:rFonts w:ascii="Arial" w:hAnsi="Arial" w:cs="Arial"/>
              <w:noProof/>
              <w:sz w:val="24"/>
              <w:szCs w:val="24"/>
            </w:rPr>
            <w:fldChar w:fldCharType="end"/>
          </w:r>
        </w:sdtContent>
      </w:sdt>
      <w:r w:rsidRPr="006463EF">
        <w:rPr>
          <w:rFonts w:ascii="Arial" w:hAnsi="Arial" w:cs="Arial"/>
          <w:sz w:val="24"/>
          <w:szCs w:val="24"/>
        </w:rPr>
        <w:t xml:space="preserve"> and many long term health conditions such as Multiple Sclerosis </w:t>
      </w:r>
      <w:sdt>
        <w:sdtPr>
          <w:rPr>
            <w:rFonts w:ascii="Arial" w:hAnsi="Arial" w:cs="Arial"/>
            <w:sz w:val="24"/>
            <w:szCs w:val="24"/>
          </w:rPr>
          <w:id w:val="537869624"/>
          <w:citation/>
        </w:sdtPr>
        <w:sdtEndPr/>
        <w:sdtContent>
          <w:r w:rsidR="00A41992" w:rsidRPr="006463EF">
            <w:rPr>
              <w:rFonts w:ascii="Arial" w:hAnsi="Arial" w:cs="Arial"/>
              <w:sz w:val="24"/>
              <w:szCs w:val="24"/>
            </w:rPr>
            <w:fldChar w:fldCharType="begin"/>
          </w:r>
          <w:r w:rsidRPr="006463EF">
            <w:rPr>
              <w:rFonts w:ascii="Arial" w:hAnsi="Arial" w:cs="Arial"/>
              <w:sz w:val="24"/>
              <w:szCs w:val="24"/>
            </w:rPr>
            <w:instrText xml:space="preserve"> CITATION She10 \l 2057 </w:instrText>
          </w:r>
          <w:r w:rsidR="00A41992" w:rsidRPr="006463EF">
            <w:rPr>
              <w:rFonts w:ascii="Arial" w:hAnsi="Arial" w:cs="Arial"/>
              <w:sz w:val="24"/>
              <w:szCs w:val="24"/>
            </w:rPr>
            <w:fldChar w:fldCharType="separate"/>
          </w:r>
          <w:r w:rsidRPr="006463EF">
            <w:rPr>
              <w:rFonts w:ascii="Arial" w:hAnsi="Arial" w:cs="Arial"/>
              <w:noProof/>
              <w:sz w:val="24"/>
              <w:szCs w:val="24"/>
            </w:rPr>
            <w:t>(Shevil &amp; Finlayson, 2010)</w:t>
          </w:r>
          <w:r w:rsidR="00A41992" w:rsidRPr="006463EF">
            <w:rPr>
              <w:rFonts w:ascii="Arial" w:hAnsi="Arial" w:cs="Arial"/>
              <w:noProof/>
              <w:sz w:val="24"/>
              <w:szCs w:val="24"/>
            </w:rPr>
            <w:fldChar w:fldCharType="end"/>
          </w:r>
        </w:sdtContent>
      </w:sdt>
      <w:r w:rsidRPr="006463EF">
        <w:rPr>
          <w:rFonts w:ascii="Arial" w:hAnsi="Arial" w:cs="Arial"/>
          <w:sz w:val="24"/>
          <w:szCs w:val="24"/>
        </w:rPr>
        <w:t>.</w:t>
      </w:r>
    </w:p>
    <w:p w:rsidR="003725CA" w:rsidRPr="006463EF" w:rsidRDefault="003725CA" w:rsidP="003725CA">
      <w:pPr>
        <w:widowControl w:val="0"/>
        <w:autoSpaceDE w:val="0"/>
        <w:autoSpaceDN w:val="0"/>
        <w:adjustRightInd w:val="0"/>
        <w:spacing w:after="0" w:line="480" w:lineRule="auto"/>
        <w:jc w:val="both"/>
        <w:rPr>
          <w:rFonts w:ascii="Arial" w:hAnsi="Arial" w:cs="Arial"/>
          <w:sz w:val="24"/>
          <w:szCs w:val="24"/>
        </w:rPr>
      </w:pPr>
    </w:p>
    <w:p w:rsidR="003725CA" w:rsidRPr="006463EF" w:rsidRDefault="003725CA" w:rsidP="003725CA">
      <w:pPr>
        <w:spacing w:line="480" w:lineRule="auto"/>
        <w:ind w:firstLine="720"/>
        <w:jc w:val="both"/>
        <w:rPr>
          <w:rFonts w:ascii="Arial" w:hAnsi="Arial" w:cs="Arial"/>
          <w:sz w:val="24"/>
          <w:szCs w:val="24"/>
        </w:rPr>
      </w:pPr>
      <w:r w:rsidRPr="006463EF">
        <w:rPr>
          <w:rFonts w:ascii="Arial" w:hAnsi="Arial" w:cs="Arial"/>
          <w:sz w:val="24"/>
          <w:szCs w:val="24"/>
        </w:rPr>
        <w:lastRenderedPageBreak/>
        <w:t xml:space="preserve">Working memory is not a concept which is well understood by the line managers or </w:t>
      </w:r>
      <w:proofErr w:type="spellStart"/>
      <w:r w:rsidRPr="006463EF">
        <w:rPr>
          <w:rFonts w:ascii="Arial" w:hAnsi="Arial" w:cs="Arial"/>
          <w:sz w:val="24"/>
          <w:szCs w:val="24"/>
        </w:rPr>
        <w:t>coachees</w:t>
      </w:r>
      <w:proofErr w:type="spellEnd"/>
      <w:r w:rsidRPr="006463EF">
        <w:rPr>
          <w:rFonts w:ascii="Arial" w:hAnsi="Arial" w:cs="Arial"/>
          <w:sz w:val="24"/>
          <w:szCs w:val="24"/>
        </w:rPr>
        <w:t xml:space="preserve">, given that it refers to cognitive processes which may not be explicit, unlike difficulties with reading or spelling, which are observable and have face validity as a disability stereotype (Colella </w:t>
      </w:r>
      <w:r w:rsidRPr="006463EF">
        <w:rPr>
          <w:rFonts w:ascii="Arial" w:hAnsi="Arial" w:cs="Arial"/>
          <w:i/>
          <w:sz w:val="24"/>
          <w:szCs w:val="24"/>
        </w:rPr>
        <w:t xml:space="preserve">et al., </w:t>
      </w:r>
      <w:r w:rsidRPr="006463EF">
        <w:rPr>
          <w:rFonts w:ascii="Arial" w:hAnsi="Arial" w:cs="Arial"/>
          <w:sz w:val="24"/>
          <w:szCs w:val="24"/>
        </w:rPr>
        <w:t xml:space="preserve">1998). Given the bias in disability stereotype towards dyslexia as a purely literacy-based difficulty (Colella </w:t>
      </w:r>
      <w:r w:rsidRPr="006463EF">
        <w:rPr>
          <w:rFonts w:ascii="Arial" w:hAnsi="Arial" w:cs="Arial"/>
          <w:i/>
          <w:sz w:val="24"/>
          <w:szCs w:val="24"/>
        </w:rPr>
        <w:t xml:space="preserve">et al., </w:t>
      </w:r>
      <w:r w:rsidRPr="006463EF">
        <w:rPr>
          <w:rFonts w:ascii="Arial" w:hAnsi="Arial" w:cs="Arial"/>
          <w:sz w:val="24"/>
          <w:szCs w:val="24"/>
        </w:rPr>
        <w:t xml:space="preserve">1998), and the influence of disability-job fit stereotypes in judgements about future performance </w:t>
      </w:r>
      <w:sdt>
        <w:sdtPr>
          <w:rPr>
            <w:rFonts w:ascii="Arial" w:hAnsi="Arial" w:cs="Arial"/>
            <w:sz w:val="24"/>
            <w:szCs w:val="24"/>
          </w:rPr>
          <w:id w:val="12793858"/>
          <w:citation/>
        </w:sdtPr>
        <w:sdtEndPr/>
        <w:sdtContent>
          <w:r w:rsidR="00A41992" w:rsidRPr="006463EF">
            <w:rPr>
              <w:rFonts w:ascii="Arial" w:hAnsi="Arial" w:cs="Arial"/>
              <w:sz w:val="24"/>
              <w:szCs w:val="24"/>
            </w:rPr>
            <w:fldChar w:fldCharType="begin"/>
          </w:r>
          <w:r w:rsidRPr="006463EF">
            <w:rPr>
              <w:rFonts w:ascii="Arial" w:hAnsi="Arial" w:cs="Arial"/>
              <w:sz w:val="24"/>
              <w:szCs w:val="24"/>
            </w:rPr>
            <w:instrText xml:space="preserve"> CITATION Col99 \l 2057 </w:instrText>
          </w:r>
          <w:r w:rsidR="00A41992" w:rsidRPr="006463EF">
            <w:rPr>
              <w:rFonts w:ascii="Arial" w:hAnsi="Arial" w:cs="Arial"/>
              <w:sz w:val="24"/>
              <w:szCs w:val="24"/>
            </w:rPr>
            <w:fldChar w:fldCharType="separate"/>
          </w:r>
          <w:r w:rsidRPr="006463EF">
            <w:rPr>
              <w:rFonts w:ascii="Arial" w:hAnsi="Arial" w:cs="Arial"/>
              <w:noProof/>
              <w:sz w:val="24"/>
              <w:szCs w:val="24"/>
            </w:rPr>
            <w:t>(Colella &amp; Varma, 1999)</w:t>
          </w:r>
          <w:r w:rsidR="00A41992" w:rsidRPr="006463EF">
            <w:rPr>
              <w:rFonts w:ascii="Arial" w:hAnsi="Arial" w:cs="Arial"/>
              <w:sz w:val="24"/>
              <w:szCs w:val="24"/>
            </w:rPr>
            <w:fldChar w:fldCharType="end"/>
          </w:r>
        </w:sdtContent>
      </w:sdt>
      <w:r w:rsidRPr="006463EF">
        <w:rPr>
          <w:rFonts w:ascii="Arial" w:hAnsi="Arial" w:cs="Arial"/>
          <w:sz w:val="24"/>
          <w:szCs w:val="24"/>
        </w:rPr>
        <w:t xml:space="preserve">, it is important to report the difficulties associated with dyslexia in occupational settings. Increased awareness on the part of employers, or indeed coaches, will prevent unnecessary negative assumptions and promote adoption of appropriate adjustments, where a ‘literacy only’ understanding could lead to conflicting beliefs over the origins of performance issues. Performance issues with time management and organisational skills risk being interpreted by employers as attitude, motivation or personality factors rather than dyslexia. Indeed these may be the presenting complaints for </w:t>
      </w:r>
      <w:proofErr w:type="spellStart"/>
      <w:r w:rsidRPr="006463EF">
        <w:rPr>
          <w:rFonts w:ascii="Arial" w:hAnsi="Arial" w:cs="Arial"/>
          <w:sz w:val="24"/>
          <w:szCs w:val="24"/>
        </w:rPr>
        <w:t>coachees</w:t>
      </w:r>
      <w:proofErr w:type="spellEnd"/>
      <w:r w:rsidRPr="006463EF">
        <w:rPr>
          <w:rFonts w:ascii="Arial" w:hAnsi="Arial" w:cs="Arial"/>
          <w:sz w:val="24"/>
          <w:szCs w:val="24"/>
        </w:rPr>
        <w:t xml:space="preserve"> in literate roles, while dyslexia may in fact be the underlying, unidentified cause. We contend that the working memory deficit is responsible for a significant amount of occupational dyslexia-related difficulty, just as it may predict initial literacy acquisition issues (Swanson &amp; Siegel, 2001) and that any reasonable adjustment interventions, including coaching, should include strategies to manage working memory-related behaviour.  </w:t>
      </w:r>
    </w:p>
    <w:p w:rsidR="003725CA" w:rsidRPr="006463EF" w:rsidRDefault="003725CA" w:rsidP="003725CA">
      <w:pPr>
        <w:spacing w:line="480" w:lineRule="auto"/>
        <w:jc w:val="center"/>
        <w:rPr>
          <w:rFonts w:ascii="Arial" w:hAnsi="Arial" w:cs="Arial"/>
          <w:b/>
          <w:sz w:val="24"/>
          <w:szCs w:val="24"/>
        </w:rPr>
      </w:pPr>
      <w:r w:rsidRPr="006463EF">
        <w:rPr>
          <w:rStyle w:val="Strong"/>
          <w:rFonts w:ascii="Arial" w:hAnsi="Arial" w:cs="Arial"/>
          <w:sz w:val="24"/>
          <w:szCs w:val="24"/>
        </w:rPr>
        <w:t>Interventions</w:t>
      </w:r>
      <w:r w:rsidRPr="006463EF">
        <w:rPr>
          <w:rFonts w:ascii="Arial" w:hAnsi="Arial" w:cs="Arial"/>
          <w:b/>
          <w:sz w:val="24"/>
          <w:szCs w:val="24"/>
        </w:rPr>
        <w:t xml:space="preserve"> for Dyslexia in the Workplace</w:t>
      </w:r>
    </w:p>
    <w:p w:rsidR="003725CA" w:rsidRPr="006463EF" w:rsidRDefault="003725CA" w:rsidP="003725CA">
      <w:pPr>
        <w:spacing w:line="480" w:lineRule="auto"/>
        <w:ind w:firstLine="720"/>
        <w:jc w:val="both"/>
        <w:rPr>
          <w:rFonts w:ascii="Arial" w:hAnsi="Arial" w:cs="Arial"/>
          <w:sz w:val="24"/>
          <w:szCs w:val="24"/>
        </w:rPr>
      </w:pPr>
      <w:r w:rsidRPr="006463EF">
        <w:rPr>
          <w:rFonts w:ascii="Arial" w:hAnsi="Arial" w:cs="Arial"/>
          <w:sz w:val="24"/>
          <w:szCs w:val="24"/>
        </w:rPr>
        <w:t xml:space="preserve">Evaluative research on the effectiveness of learning interventions to support adults with dyslexia is sparse, and mainly based on students in Further and Higher Education (Gerber, 2012). Research to date into improving working memory ability through neuro-cognitive computer training has so far failed to identify an intervention </w:t>
      </w:r>
      <w:r w:rsidRPr="006463EF">
        <w:rPr>
          <w:rFonts w:ascii="Arial" w:hAnsi="Arial" w:cs="Arial"/>
          <w:sz w:val="24"/>
          <w:szCs w:val="24"/>
        </w:rPr>
        <w:lastRenderedPageBreak/>
        <w:t xml:space="preserve">that will generalise to behaviour outside the training context (Dunning </w:t>
      </w:r>
      <w:r w:rsidRPr="006463EF">
        <w:rPr>
          <w:rFonts w:ascii="Arial" w:hAnsi="Arial" w:cs="Arial"/>
          <w:i/>
          <w:sz w:val="24"/>
          <w:szCs w:val="24"/>
        </w:rPr>
        <w:t xml:space="preserve">et al., </w:t>
      </w:r>
      <w:r w:rsidRPr="006463EF">
        <w:rPr>
          <w:rFonts w:ascii="Arial" w:hAnsi="Arial" w:cs="Arial"/>
          <w:sz w:val="24"/>
          <w:szCs w:val="24"/>
        </w:rPr>
        <w:t xml:space="preserve">2013).  A small collection of studies have examined the development of ‘higher-level thinking skills’, for example comprehension, argument development, planning and prioritising, as opposed to word recognition and rote-learning (Hock, 2012; Swanson, 2012; Swanson &amp; O’Connor, 2009; Swanson &amp; Zheng, 2013; Leather </w:t>
      </w:r>
      <w:r w:rsidRPr="006463EF">
        <w:rPr>
          <w:rFonts w:ascii="Arial" w:hAnsi="Arial" w:cs="Arial"/>
          <w:i/>
          <w:sz w:val="24"/>
          <w:szCs w:val="24"/>
        </w:rPr>
        <w:t xml:space="preserve">et al., </w:t>
      </w:r>
      <w:r w:rsidRPr="006463EF">
        <w:rPr>
          <w:rFonts w:ascii="Arial" w:hAnsi="Arial" w:cs="Arial"/>
          <w:sz w:val="24"/>
          <w:szCs w:val="24"/>
        </w:rPr>
        <w:t xml:space="preserve">2011).  These studies highlight the need for interventions to be based on ‘dialectic, Socratic engagement’, as opposed to didactic literary instruction, in order to develop executive function control and influence comprehension.  Hock (2012) highlighted the need to be ‘client-led’ when coaching dyslexic students, and both Leather </w:t>
      </w:r>
      <w:r w:rsidRPr="006463EF">
        <w:rPr>
          <w:rFonts w:ascii="Arial" w:hAnsi="Arial" w:cs="Arial"/>
          <w:i/>
          <w:sz w:val="24"/>
          <w:szCs w:val="24"/>
        </w:rPr>
        <w:t>et al.</w:t>
      </w:r>
      <w:r w:rsidRPr="006463EF">
        <w:rPr>
          <w:rFonts w:ascii="Arial" w:hAnsi="Arial" w:cs="Arial"/>
          <w:sz w:val="24"/>
          <w:szCs w:val="24"/>
        </w:rPr>
        <w:t xml:space="preserve">(2011) and Zimmerman (2002) espoused the use of metacognition, a process by which one becomes self- aware of one’s own thought processes, to increase self-regulation </w:t>
      </w:r>
      <w:sdt>
        <w:sdtPr>
          <w:rPr>
            <w:rFonts w:ascii="Arial" w:hAnsi="Arial" w:cs="Arial"/>
            <w:sz w:val="24"/>
            <w:szCs w:val="24"/>
          </w:rPr>
          <w:id w:val="112431704"/>
          <w:citation/>
        </w:sdtPr>
        <w:sdtEndPr/>
        <w:sdtContent>
          <w:r w:rsidR="00A41992" w:rsidRPr="006463EF">
            <w:rPr>
              <w:rFonts w:ascii="Arial" w:hAnsi="Arial" w:cs="Arial"/>
              <w:sz w:val="24"/>
              <w:szCs w:val="24"/>
            </w:rPr>
            <w:fldChar w:fldCharType="begin"/>
          </w:r>
          <w:r w:rsidRPr="006463EF">
            <w:rPr>
              <w:rFonts w:ascii="Arial" w:hAnsi="Arial" w:cs="Arial"/>
              <w:sz w:val="24"/>
              <w:szCs w:val="24"/>
            </w:rPr>
            <w:instrText xml:space="preserve"> CITATION Fla79 \l 2057 </w:instrText>
          </w:r>
          <w:r w:rsidR="00A41992" w:rsidRPr="006463EF">
            <w:rPr>
              <w:rFonts w:ascii="Arial" w:hAnsi="Arial" w:cs="Arial"/>
              <w:sz w:val="24"/>
              <w:szCs w:val="24"/>
            </w:rPr>
            <w:fldChar w:fldCharType="separate"/>
          </w:r>
          <w:r w:rsidRPr="006463EF">
            <w:rPr>
              <w:rFonts w:ascii="Arial" w:hAnsi="Arial" w:cs="Arial"/>
              <w:noProof/>
              <w:sz w:val="24"/>
              <w:szCs w:val="24"/>
            </w:rPr>
            <w:t>(Flavell, 1979)</w:t>
          </w:r>
          <w:r w:rsidR="00A41992" w:rsidRPr="006463EF">
            <w:rPr>
              <w:rFonts w:ascii="Arial" w:hAnsi="Arial" w:cs="Arial"/>
              <w:sz w:val="24"/>
              <w:szCs w:val="24"/>
            </w:rPr>
            <w:fldChar w:fldCharType="end"/>
          </w:r>
        </w:sdtContent>
      </w:sdt>
      <w:r w:rsidRPr="006463EF">
        <w:rPr>
          <w:rFonts w:ascii="Arial" w:hAnsi="Arial" w:cs="Arial"/>
          <w:sz w:val="24"/>
          <w:szCs w:val="24"/>
        </w:rPr>
        <w:t xml:space="preserve">.  </w:t>
      </w:r>
    </w:p>
    <w:p w:rsidR="003725CA" w:rsidRPr="006463EF" w:rsidRDefault="003725CA" w:rsidP="003725CA">
      <w:pPr>
        <w:spacing w:line="480" w:lineRule="auto"/>
        <w:ind w:firstLine="720"/>
        <w:jc w:val="both"/>
        <w:rPr>
          <w:rFonts w:ascii="Arial" w:hAnsi="Arial" w:cs="Arial"/>
          <w:sz w:val="24"/>
          <w:szCs w:val="24"/>
        </w:rPr>
      </w:pPr>
      <w:r w:rsidRPr="006463EF">
        <w:rPr>
          <w:rFonts w:ascii="Arial" w:hAnsi="Arial" w:cs="Arial"/>
          <w:sz w:val="24"/>
          <w:szCs w:val="24"/>
        </w:rPr>
        <w:t>These three client centred and non-directive elements are congruent with traditional adult learning frameworks, such as Kolb’s learning cycle</w:t>
      </w:r>
      <w:sdt>
        <w:sdtPr>
          <w:rPr>
            <w:rFonts w:ascii="Arial" w:hAnsi="Arial" w:cs="Arial"/>
            <w:sz w:val="24"/>
            <w:szCs w:val="24"/>
          </w:rPr>
          <w:id w:val="443215367"/>
          <w:citation/>
        </w:sdtPr>
        <w:sdtEndPr/>
        <w:sdtContent>
          <w:r w:rsidR="00A41992" w:rsidRPr="006463EF">
            <w:rPr>
              <w:rFonts w:ascii="Arial" w:hAnsi="Arial" w:cs="Arial"/>
              <w:sz w:val="24"/>
              <w:szCs w:val="24"/>
            </w:rPr>
            <w:fldChar w:fldCharType="begin"/>
          </w:r>
          <w:r w:rsidRPr="006463EF">
            <w:rPr>
              <w:rFonts w:ascii="Arial" w:hAnsi="Arial" w:cs="Arial"/>
              <w:sz w:val="24"/>
              <w:szCs w:val="24"/>
            </w:rPr>
            <w:instrText xml:space="preserve"> CITATION Kol84 \l 2057 </w:instrText>
          </w:r>
          <w:r w:rsidR="00A41992" w:rsidRPr="006463EF">
            <w:rPr>
              <w:rFonts w:ascii="Arial" w:hAnsi="Arial" w:cs="Arial"/>
              <w:sz w:val="24"/>
              <w:szCs w:val="24"/>
            </w:rPr>
            <w:fldChar w:fldCharType="separate"/>
          </w:r>
          <w:r w:rsidRPr="006463EF">
            <w:rPr>
              <w:rFonts w:ascii="Arial" w:hAnsi="Arial" w:cs="Arial"/>
              <w:noProof/>
              <w:sz w:val="24"/>
              <w:szCs w:val="24"/>
            </w:rPr>
            <w:t xml:space="preserve"> (Kolb, 1984)</w:t>
          </w:r>
          <w:r w:rsidR="00A41992" w:rsidRPr="006463EF">
            <w:rPr>
              <w:rFonts w:ascii="Arial" w:hAnsi="Arial" w:cs="Arial"/>
              <w:noProof/>
              <w:sz w:val="24"/>
              <w:szCs w:val="24"/>
            </w:rPr>
            <w:fldChar w:fldCharType="end"/>
          </w:r>
        </w:sdtContent>
      </w:sdt>
      <w:r w:rsidRPr="006463EF">
        <w:rPr>
          <w:rFonts w:ascii="Arial" w:hAnsi="Arial" w:cs="Arial"/>
          <w:sz w:val="24"/>
          <w:szCs w:val="24"/>
        </w:rPr>
        <w:t xml:space="preserve">, in which one continually reflects on one’s own performance to develop new strategies and Social Cognitive Learning Theory (SCLT) </w:t>
      </w:r>
      <w:sdt>
        <w:sdtPr>
          <w:rPr>
            <w:rFonts w:ascii="Arial" w:hAnsi="Arial" w:cs="Arial"/>
            <w:sz w:val="24"/>
            <w:szCs w:val="24"/>
          </w:rPr>
          <w:id w:val="443213336"/>
          <w:citation/>
        </w:sdtPr>
        <w:sdtEndPr/>
        <w:sdtContent>
          <w:r w:rsidR="00A41992" w:rsidRPr="006463EF">
            <w:rPr>
              <w:rFonts w:ascii="Arial" w:hAnsi="Arial" w:cs="Arial"/>
              <w:sz w:val="24"/>
              <w:szCs w:val="24"/>
            </w:rPr>
            <w:fldChar w:fldCharType="begin"/>
          </w:r>
          <w:r w:rsidRPr="006463EF">
            <w:rPr>
              <w:rFonts w:ascii="Arial" w:hAnsi="Arial" w:cs="Arial"/>
              <w:sz w:val="24"/>
              <w:szCs w:val="24"/>
            </w:rPr>
            <w:instrText xml:space="preserve"> CITATION Ban89 \l 2057 </w:instrText>
          </w:r>
          <w:r w:rsidR="00A41992" w:rsidRPr="006463EF">
            <w:rPr>
              <w:rFonts w:ascii="Arial" w:hAnsi="Arial" w:cs="Arial"/>
              <w:sz w:val="24"/>
              <w:szCs w:val="24"/>
            </w:rPr>
            <w:fldChar w:fldCharType="separate"/>
          </w:r>
          <w:r w:rsidRPr="006463EF">
            <w:rPr>
              <w:rFonts w:ascii="Arial" w:hAnsi="Arial" w:cs="Arial"/>
              <w:noProof/>
              <w:sz w:val="24"/>
              <w:szCs w:val="24"/>
            </w:rPr>
            <w:t>(Bandura, 1989)</w:t>
          </w:r>
          <w:r w:rsidR="00A41992" w:rsidRPr="006463EF">
            <w:rPr>
              <w:rFonts w:ascii="Arial" w:hAnsi="Arial" w:cs="Arial"/>
              <w:noProof/>
              <w:sz w:val="24"/>
              <w:szCs w:val="24"/>
            </w:rPr>
            <w:fldChar w:fldCharType="end"/>
          </w:r>
        </w:sdtContent>
      </w:sdt>
      <w:r w:rsidRPr="006463EF">
        <w:rPr>
          <w:rFonts w:ascii="Arial" w:hAnsi="Arial" w:cs="Arial"/>
          <w:sz w:val="24"/>
          <w:szCs w:val="24"/>
        </w:rPr>
        <w:t>, in which the individual is an active participant in developing new behaviours based on observation of self and peers.  The active participant develops s</w:t>
      </w:r>
      <w:r w:rsidRPr="006463EF">
        <w:rPr>
          <w:rFonts w:ascii="Arial" w:hAnsi="Arial" w:cs="Arial"/>
          <w:bCs/>
          <w:sz w:val="24"/>
          <w:szCs w:val="24"/>
        </w:rPr>
        <w:t xml:space="preserve">elf efficacy </w:t>
      </w:r>
      <w:sdt>
        <w:sdtPr>
          <w:rPr>
            <w:rFonts w:ascii="Arial" w:hAnsi="Arial" w:cs="Arial"/>
            <w:bCs/>
            <w:sz w:val="24"/>
            <w:szCs w:val="24"/>
          </w:rPr>
          <w:id w:val="91670183"/>
          <w:citation/>
        </w:sdtPr>
        <w:sdtEndPr/>
        <w:sdtContent>
          <w:r w:rsidR="00A41992" w:rsidRPr="006463EF">
            <w:rPr>
              <w:rFonts w:ascii="Arial" w:hAnsi="Arial" w:cs="Arial"/>
              <w:bCs/>
              <w:sz w:val="24"/>
              <w:szCs w:val="24"/>
            </w:rPr>
            <w:fldChar w:fldCharType="begin"/>
          </w:r>
          <w:r w:rsidRPr="006463EF">
            <w:rPr>
              <w:rFonts w:ascii="Arial" w:hAnsi="Arial" w:cs="Arial"/>
              <w:bCs/>
              <w:sz w:val="24"/>
              <w:szCs w:val="24"/>
            </w:rPr>
            <w:instrText xml:space="preserve"> CITATION Ban89 \l 2057 </w:instrText>
          </w:r>
          <w:r w:rsidR="00A41992" w:rsidRPr="006463EF">
            <w:rPr>
              <w:rFonts w:ascii="Arial" w:hAnsi="Arial" w:cs="Arial"/>
              <w:bCs/>
              <w:sz w:val="24"/>
              <w:szCs w:val="24"/>
            </w:rPr>
            <w:fldChar w:fldCharType="separate"/>
          </w:r>
          <w:r w:rsidRPr="006463EF">
            <w:rPr>
              <w:rFonts w:ascii="Arial" w:hAnsi="Arial" w:cs="Arial"/>
              <w:noProof/>
              <w:sz w:val="24"/>
              <w:szCs w:val="24"/>
            </w:rPr>
            <w:t>(Bandura, 1989)</w:t>
          </w:r>
          <w:r w:rsidR="00A41992" w:rsidRPr="006463EF">
            <w:rPr>
              <w:rFonts w:ascii="Arial" w:hAnsi="Arial" w:cs="Arial"/>
              <w:bCs/>
              <w:sz w:val="24"/>
              <w:szCs w:val="24"/>
            </w:rPr>
            <w:fldChar w:fldCharType="end"/>
          </w:r>
        </w:sdtContent>
      </w:sdt>
      <w:r w:rsidRPr="006463EF">
        <w:rPr>
          <w:rFonts w:ascii="Arial" w:hAnsi="Arial" w:cs="Arial"/>
          <w:bCs/>
          <w:sz w:val="24"/>
          <w:szCs w:val="24"/>
        </w:rPr>
        <w:t xml:space="preserve"> which can support the wider development of learning skills and emotional resilience for dyslexic people (</w:t>
      </w:r>
      <w:proofErr w:type="spellStart"/>
      <w:r w:rsidRPr="006463EF">
        <w:rPr>
          <w:rFonts w:ascii="Arial" w:hAnsi="Arial" w:cs="Arial"/>
          <w:bCs/>
          <w:sz w:val="24"/>
          <w:szCs w:val="24"/>
        </w:rPr>
        <w:t>Ponton</w:t>
      </w:r>
      <w:proofErr w:type="spellEnd"/>
      <w:r w:rsidRPr="006463EF">
        <w:rPr>
          <w:rFonts w:ascii="Arial" w:hAnsi="Arial" w:cs="Arial"/>
          <w:bCs/>
          <w:sz w:val="24"/>
          <w:szCs w:val="24"/>
        </w:rPr>
        <w:t xml:space="preserve"> </w:t>
      </w:r>
      <w:r w:rsidRPr="006463EF">
        <w:rPr>
          <w:rFonts w:ascii="Arial" w:hAnsi="Arial" w:cs="Arial"/>
          <w:bCs/>
          <w:i/>
          <w:sz w:val="24"/>
          <w:szCs w:val="24"/>
        </w:rPr>
        <w:t xml:space="preserve">et al., </w:t>
      </w:r>
      <w:r w:rsidRPr="006463EF">
        <w:rPr>
          <w:rFonts w:ascii="Arial" w:hAnsi="Arial" w:cs="Arial"/>
          <w:bCs/>
          <w:sz w:val="24"/>
          <w:szCs w:val="24"/>
        </w:rPr>
        <w:t xml:space="preserve">2005; Werner, 1993).  Active participants are also able to develop metacognition, the ability to be self-aware of one’s performance, which also leads to higher levels of self-efficacy </w:t>
      </w:r>
      <w:sdt>
        <w:sdtPr>
          <w:rPr>
            <w:rFonts w:ascii="Arial" w:hAnsi="Arial" w:cs="Arial"/>
            <w:bCs/>
            <w:sz w:val="24"/>
            <w:szCs w:val="24"/>
          </w:rPr>
          <w:id w:val="12793861"/>
          <w:citation/>
        </w:sdtPr>
        <w:sdtEndPr/>
        <w:sdtContent>
          <w:r w:rsidR="00A41992" w:rsidRPr="006463EF">
            <w:rPr>
              <w:rFonts w:ascii="Arial" w:hAnsi="Arial" w:cs="Arial"/>
              <w:bCs/>
              <w:sz w:val="24"/>
              <w:szCs w:val="24"/>
            </w:rPr>
            <w:fldChar w:fldCharType="begin"/>
          </w:r>
          <w:r w:rsidRPr="006463EF">
            <w:rPr>
              <w:rFonts w:ascii="Arial" w:hAnsi="Arial" w:cs="Arial"/>
              <w:bCs/>
              <w:sz w:val="24"/>
              <w:szCs w:val="24"/>
            </w:rPr>
            <w:instrText xml:space="preserve"> CITATION Bon03 \l 2057 </w:instrText>
          </w:r>
          <w:r w:rsidR="00A41992" w:rsidRPr="006463EF">
            <w:rPr>
              <w:rFonts w:ascii="Arial" w:hAnsi="Arial" w:cs="Arial"/>
              <w:bCs/>
              <w:sz w:val="24"/>
              <w:szCs w:val="24"/>
            </w:rPr>
            <w:fldChar w:fldCharType="separate"/>
          </w:r>
          <w:r w:rsidRPr="006463EF">
            <w:rPr>
              <w:rFonts w:ascii="Arial" w:hAnsi="Arial" w:cs="Arial"/>
              <w:noProof/>
              <w:sz w:val="24"/>
              <w:szCs w:val="24"/>
            </w:rPr>
            <w:t>(Bono &amp; Judge, 2003)</w:t>
          </w:r>
          <w:r w:rsidR="00A41992" w:rsidRPr="006463EF">
            <w:rPr>
              <w:rFonts w:ascii="Arial" w:hAnsi="Arial" w:cs="Arial"/>
              <w:bCs/>
              <w:sz w:val="24"/>
              <w:szCs w:val="24"/>
            </w:rPr>
            <w:fldChar w:fldCharType="end"/>
          </w:r>
        </w:sdtContent>
      </w:sdt>
      <w:r w:rsidRPr="006463EF">
        <w:rPr>
          <w:rFonts w:ascii="Arial" w:hAnsi="Arial" w:cs="Arial"/>
          <w:bCs/>
          <w:sz w:val="24"/>
          <w:szCs w:val="24"/>
        </w:rPr>
        <w:t xml:space="preserve"> and this in turn can affect job satisfaction (Leather </w:t>
      </w:r>
      <w:r w:rsidRPr="006463EF">
        <w:rPr>
          <w:rFonts w:ascii="Arial" w:hAnsi="Arial" w:cs="Arial"/>
          <w:bCs/>
          <w:i/>
          <w:sz w:val="24"/>
          <w:szCs w:val="24"/>
        </w:rPr>
        <w:t xml:space="preserve">et al., </w:t>
      </w:r>
      <w:r w:rsidRPr="006463EF">
        <w:rPr>
          <w:rFonts w:ascii="Arial" w:hAnsi="Arial" w:cs="Arial"/>
          <w:bCs/>
          <w:sz w:val="24"/>
          <w:szCs w:val="24"/>
        </w:rPr>
        <w:t xml:space="preserve">2011).  </w:t>
      </w:r>
      <w:r w:rsidRPr="006463EF">
        <w:rPr>
          <w:rFonts w:ascii="Arial" w:hAnsi="Arial" w:cs="Arial"/>
          <w:sz w:val="24"/>
          <w:szCs w:val="24"/>
        </w:rPr>
        <w:t xml:space="preserve">The coaching approach discussed in this paper is therefore aimed at creating self-management of difficulties in executive functioning.  The approach detailed here stands in contrast to </w:t>
      </w:r>
      <w:r w:rsidRPr="006463EF">
        <w:rPr>
          <w:rFonts w:ascii="Arial" w:hAnsi="Arial" w:cs="Arial"/>
          <w:sz w:val="24"/>
          <w:szCs w:val="24"/>
        </w:rPr>
        <w:lastRenderedPageBreak/>
        <w:t xml:space="preserve">the idea of coping strategy ‘tuition’, where the coping mechanisms are taught as explicit instructions, thus reinforcing a dynamic of ‘novice’ and ‘expert’ and inhibiting the development of self-efficacy and indeed perhaps preventing a successful alliance between coachee and coach </w:t>
      </w:r>
      <w:sdt>
        <w:sdtPr>
          <w:rPr>
            <w:rFonts w:ascii="Arial" w:hAnsi="Arial" w:cs="Arial"/>
            <w:sz w:val="24"/>
            <w:szCs w:val="24"/>
          </w:rPr>
          <w:id w:val="7880629"/>
          <w:citation/>
        </w:sdtPr>
        <w:sdtEndPr/>
        <w:sdtContent>
          <w:r w:rsidR="00A41992" w:rsidRPr="006463EF">
            <w:rPr>
              <w:rFonts w:ascii="Arial" w:hAnsi="Arial" w:cs="Arial"/>
              <w:sz w:val="24"/>
              <w:szCs w:val="24"/>
            </w:rPr>
            <w:fldChar w:fldCharType="begin"/>
          </w:r>
          <w:r w:rsidRPr="006463EF">
            <w:rPr>
              <w:rFonts w:ascii="Arial" w:hAnsi="Arial" w:cs="Arial"/>
              <w:sz w:val="24"/>
              <w:szCs w:val="24"/>
            </w:rPr>
            <w:instrText xml:space="preserve"> CITATION OBr06 \l 2057 </w:instrText>
          </w:r>
          <w:r w:rsidR="00A41992" w:rsidRPr="006463EF">
            <w:rPr>
              <w:rFonts w:ascii="Arial" w:hAnsi="Arial" w:cs="Arial"/>
              <w:sz w:val="24"/>
              <w:szCs w:val="24"/>
            </w:rPr>
            <w:fldChar w:fldCharType="separate"/>
          </w:r>
          <w:r w:rsidRPr="006463EF">
            <w:rPr>
              <w:rFonts w:ascii="Arial" w:hAnsi="Arial" w:cs="Arial"/>
              <w:noProof/>
              <w:sz w:val="24"/>
              <w:szCs w:val="24"/>
            </w:rPr>
            <w:t>(O'Broin &amp; Palmer, 2006)</w:t>
          </w:r>
          <w:r w:rsidR="00A41992" w:rsidRPr="006463EF">
            <w:rPr>
              <w:rFonts w:ascii="Arial" w:hAnsi="Arial" w:cs="Arial"/>
              <w:noProof/>
              <w:sz w:val="24"/>
              <w:szCs w:val="24"/>
            </w:rPr>
            <w:fldChar w:fldCharType="end"/>
          </w:r>
        </w:sdtContent>
      </w:sdt>
      <w:r w:rsidRPr="006463EF">
        <w:rPr>
          <w:rFonts w:ascii="Arial" w:hAnsi="Arial" w:cs="Arial"/>
          <w:sz w:val="24"/>
          <w:szCs w:val="24"/>
        </w:rPr>
        <w:t>. It is necessary to make this distinction, since much of the current practice via Access to Work would be considered tuition.  Our definition of coaching in this context is congruent with the definition forward by McLoughlin and Leather (2013, p43):</w:t>
      </w:r>
    </w:p>
    <w:p w:rsidR="003725CA" w:rsidRPr="006463EF" w:rsidRDefault="003725CA" w:rsidP="003725CA">
      <w:pPr>
        <w:widowControl w:val="0"/>
        <w:autoSpaceDE w:val="0"/>
        <w:autoSpaceDN w:val="0"/>
        <w:adjustRightInd w:val="0"/>
        <w:spacing w:after="0" w:line="480" w:lineRule="auto"/>
        <w:jc w:val="both"/>
        <w:rPr>
          <w:rFonts w:ascii="Arial" w:hAnsi="Arial" w:cs="Arial"/>
          <w:sz w:val="24"/>
          <w:szCs w:val="24"/>
        </w:rPr>
      </w:pPr>
    </w:p>
    <w:p w:rsidR="003725CA" w:rsidRPr="006463EF" w:rsidRDefault="003725CA" w:rsidP="003725CA">
      <w:pPr>
        <w:widowControl w:val="0"/>
        <w:autoSpaceDE w:val="0"/>
        <w:autoSpaceDN w:val="0"/>
        <w:adjustRightInd w:val="0"/>
        <w:spacing w:after="0" w:line="480" w:lineRule="auto"/>
        <w:ind w:left="720"/>
        <w:jc w:val="both"/>
        <w:rPr>
          <w:rFonts w:ascii="Arial" w:hAnsi="Arial" w:cs="Arial"/>
          <w:sz w:val="24"/>
          <w:szCs w:val="24"/>
        </w:rPr>
      </w:pPr>
      <w:r w:rsidRPr="006463EF">
        <w:rPr>
          <w:rFonts w:ascii="Arial" w:hAnsi="Arial" w:cs="Arial"/>
          <w:sz w:val="24"/>
          <w:szCs w:val="24"/>
        </w:rPr>
        <w:t xml:space="preserve">"Coaching: this is a partnership and more </w:t>
      </w:r>
      <w:proofErr w:type="spellStart"/>
      <w:r w:rsidRPr="006463EF">
        <w:rPr>
          <w:rFonts w:ascii="Arial" w:hAnsi="Arial" w:cs="Arial"/>
          <w:sz w:val="24"/>
          <w:szCs w:val="24"/>
        </w:rPr>
        <w:t>androgogical</w:t>
      </w:r>
      <w:proofErr w:type="spellEnd"/>
      <w:r w:rsidRPr="006463EF">
        <w:rPr>
          <w:rFonts w:ascii="Arial" w:hAnsi="Arial" w:cs="Arial"/>
          <w:sz w:val="24"/>
          <w:szCs w:val="24"/>
        </w:rPr>
        <w:t xml:space="preserve"> approach, in which the learner ultimately takes control of their own learning and progression.  The aim is to help and increase the individuals' awareness of what they need to do to improve their performance or develop a particular skill."</w:t>
      </w:r>
    </w:p>
    <w:p w:rsidR="003725CA" w:rsidRPr="006463EF" w:rsidRDefault="003725CA" w:rsidP="003725CA">
      <w:pPr>
        <w:widowControl w:val="0"/>
        <w:autoSpaceDE w:val="0"/>
        <w:autoSpaceDN w:val="0"/>
        <w:adjustRightInd w:val="0"/>
        <w:spacing w:after="0" w:line="480" w:lineRule="auto"/>
        <w:jc w:val="both"/>
        <w:rPr>
          <w:rFonts w:ascii="Arial" w:hAnsi="Arial" w:cs="Arial"/>
          <w:sz w:val="24"/>
          <w:szCs w:val="24"/>
        </w:rPr>
      </w:pPr>
    </w:p>
    <w:p w:rsidR="003725CA" w:rsidRPr="006463EF" w:rsidRDefault="003725CA" w:rsidP="003725CA">
      <w:pPr>
        <w:spacing w:line="480" w:lineRule="auto"/>
        <w:ind w:firstLine="720"/>
        <w:jc w:val="both"/>
        <w:rPr>
          <w:rFonts w:ascii="Arial" w:hAnsi="Arial" w:cs="Arial"/>
          <w:sz w:val="24"/>
          <w:szCs w:val="24"/>
        </w:rPr>
      </w:pPr>
      <w:r w:rsidRPr="006463EF">
        <w:rPr>
          <w:rFonts w:ascii="Arial" w:hAnsi="Arial" w:cs="Arial"/>
          <w:sz w:val="24"/>
          <w:szCs w:val="24"/>
        </w:rPr>
        <w:t>In order to measure the effect of coaching as a reasonable adjustment for adult dyslexics, we implemented and evaluated a tailored coaching programme. Our evaluation focused on (a) the topics put forward by dyslexic employees and how these were addressed through coaching, and (b) to what extent any improvements on these topics would be noted by line managers.  If improvements are observable by third parties this could provide further evidence for potential transfer of learning and enhanced meta-cognition. In summary, the present study addressed the following research questions:</w:t>
      </w:r>
    </w:p>
    <w:p w:rsidR="003725CA" w:rsidRPr="006463EF" w:rsidRDefault="003725CA" w:rsidP="003725CA">
      <w:pPr>
        <w:spacing w:line="480" w:lineRule="auto"/>
        <w:ind w:left="720"/>
        <w:jc w:val="both"/>
        <w:rPr>
          <w:rFonts w:ascii="Arial" w:hAnsi="Arial" w:cs="Arial"/>
          <w:sz w:val="24"/>
          <w:szCs w:val="24"/>
        </w:rPr>
      </w:pPr>
      <w:r w:rsidRPr="006463EF">
        <w:rPr>
          <w:rFonts w:ascii="Arial" w:hAnsi="Arial" w:cs="Arial"/>
          <w:sz w:val="24"/>
          <w:szCs w:val="24"/>
          <w:u w:val="single"/>
        </w:rPr>
        <w:t>Question 1:</w:t>
      </w:r>
      <w:r w:rsidRPr="006463EF">
        <w:rPr>
          <w:rFonts w:ascii="Arial" w:hAnsi="Arial" w:cs="Arial"/>
          <w:sz w:val="24"/>
          <w:szCs w:val="24"/>
        </w:rPr>
        <w:t xml:space="preserve"> What kind of cognitive issues are raised by dyslexic adults as a topic for targeted coaching sessions?  </w:t>
      </w:r>
    </w:p>
    <w:p w:rsidR="003725CA" w:rsidRPr="006463EF" w:rsidRDefault="003725CA" w:rsidP="003725CA">
      <w:pPr>
        <w:spacing w:line="480" w:lineRule="auto"/>
        <w:ind w:left="720"/>
        <w:jc w:val="both"/>
        <w:rPr>
          <w:rFonts w:ascii="Arial" w:hAnsi="Arial" w:cs="Arial"/>
          <w:sz w:val="24"/>
          <w:szCs w:val="24"/>
        </w:rPr>
      </w:pPr>
      <w:r w:rsidRPr="006463EF">
        <w:rPr>
          <w:rFonts w:ascii="Arial" w:hAnsi="Arial" w:cs="Arial"/>
          <w:sz w:val="24"/>
          <w:szCs w:val="24"/>
          <w:u w:val="single"/>
        </w:rPr>
        <w:lastRenderedPageBreak/>
        <w:t>Question 2:</w:t>
      </w:r>
      <w:r w:rsidRPr="006463EF">
        <w:rPr>
          <w:rFonts w:ascii="Arial" w:hAnsi="Arial" w:cs="Arial"/>
          <w:sz w:val="24"/>
          <w:szCs w:val="24"/>
        </w:rPr>
        <w:t xml:space="preserve"> To what extent does participation in coaching facilitate an improvement in workplace performance for relevant issues?</w:t>
      </w:r>
    </w:p>
    <w:p w:rsidR="003725CA" w:rsidRPr="006463EF" w:rsidRDefault="003725CA" w:rsidP="003725CA">
      <w:pPr>
        <w:spacing w:line="480" w:lineRule="auto"/>
        <w:ind w:left="720"/>
        <w:jc w:val="both"/>
        <w:rPr>
          <w:rFonts w:ascii="Arial" w:hAnsi="Arial" w:cs="Arial"/>
          <w:sz w:val="24"/>
          <w:szCs w:val="24"/>
        </w:rPr>
      </w:pPr>
      <w:r w:rsidRPr="006463EF">
        <w:rPr>
          <w:rFonts w:ascii="Arial" w:hAnsi="Arial" w:cs="Arial"/>
          <w:sz w:val="24"/>
          <w:szCs w:val="24"/>
          <w:u w:val="single"/>
        </w:rPr>
        <w:t>Question 3:</w:t>
      </w:r>
      <w:r w:rsidRPr="006463EF">
        <w:rPr>
          <w:rFonts w:ascii="Arial" w:hAnsi="Arial" w:cs="Arial"/>
          <w:sz w:val="24"/>
          <w:szCs w:val="24"/>
        </w:rPr>
        <w:t xml:space="preserve"> To what extent are any observed improvements limited to self-report coachee experience, or are improvements also observable by line managers?</w:t>
      </w:r>
    </w:p>
    <w:p w:rsidR="003725CA" w:rsidRPr="006463EF" w:rsidRDefault="003725CA" w:rsidP="003725CA">
      <w:pPr>
        <w:widowControl w:val="0"/>
        <w:autoSpaceDE w:val="0"/>
        <w:autoSpaceDN w:val="0"/>
        <w:adjustRightInd w:val="0"/>
        <w:spacing w:after="0" w:line="480" w:lineRule="auto"/>
        <w:jc w:val="center"/>
        <w:rPr>
          <w:rFonts w:ascii="Arial" w:hAnsi="Arial" w:cs="Arial"/>
          <w:b/>
          <w:sz w:val="24"/>
          <w:szCs w:val="24"/>
          <w:u w:val="single"/>
        </w:rPr>
      </w:pPr>
      <w:r w:rsidRPr="006463EF">
        <w:rPr>
          <w:rStyle w:val="Strong"/>
          <w:rFonts w:ascii="Arial" w:hAnsi="Arial" w:cs="Arial"/>
          <w:sz w:val="24"/>
          <w:szCs w:val="24"/>
        </w:rPr>
        <w:t>Method</w:t>
      </w:r>
    </w:p>
    <w:p w:rsidR="003725CA" w:rsidRPr="006463EF" w:rsidRDefault="003725CA" w:rsidP="003725CA">
      <w:pPr>
        <w:widowControl w:val="0"/>
        <w:autoSpaceDE w:val="0"/>
        <w:autoSpaceDN w:val="0"/>
        <w:adjustRightInd w:val="0"/>
        <w:spacing w:after="0" w:line="480" w:lineRule="auto"/>
        <w:jc w:val="both"/>
        <w:rPr>
          <w:rFonts w:ascii="Arial" w:hAnsi="Arial" w:cs="Arial"/>
          <w:sz w:val="24"/>
          <w:szCs w:val="24"/>
        </w:rPr>
      </w:pPr>
    </w:p>
    <w:p w:rsidR="003725CA" w:rsidRPr="006463EF" w:rsidRDefault="003725CA" w:rsidP="003725CA">
      <w:pPr>
        <w:spacing w:line="480" w:lineRule="auto"/>
        <w:jc w:val="both"/>
        <w:rPr>
          <w:rFonts w:ascii="Arial" w:hAnsi="Arial" w:cs="Arial"/>
          <w:b/>
          <w:sz w:val="24"/>
          <w:szCs w:val="24"/>
        </w:rPr>
      </w:pPr>
      <w:r w:rsidRPr="006463EF">
        <w:rPr>
          <w:rFonts w:ascii="Arial" w:hAnsi="Arial" w:cs="Arial"/>
          <w:b/>
          <w:sz w:val="24"/>
          <w:szCs w:val="24"/>
        </w:rPr>
        <w:t>Participants</w:t>
      </w:r>
    </w:p>
    <w:p w:rsidR="003725CA" w:rsidRPr="006463EF" w:rsidRDefault="003725CA" w:rsidP="003725CA">
      <w:pPr>
        <w:spacing w:line="480" w:lineRule="auto"/>
        <w:ind w:firstLine="720"/>
        <w:jc w:val="both"/>
        <w:rPr>
          <w:rFonts w:ascii="Arial" w:hAnsi="Arial" w:cs="Arial"/>
          <w:sz w:val="24"/>
          <w:szCs w:val="24"/>
        </w:rPr>
      </w:pPr>
      <w:r w:rsidRPr="006463EF">
        <w:rPr>
          <w:rFonts w:ascii="Arial" w:hAnsi="Arial" w:cs="Arial"/>
          <w:sz w:val="24"/>
          <w:szCs w:val="24"/>
        </w:rPr>
        <w:t xml:space="preserve">The study participants were 95 </w:t>
      </w:r>
      <w:proofErr w:type="spellStart"/>
      <w:r w:rsidRPr="006463EF">
        <w:rPr>
          <w:rFonts w:ascii="Arial" w:hAnsi="Arial" w:cs="Arial"/>
          <w:sz w:val="24"/>
          <w:szCs w:val="24"/>
        </w:rPr>
        <w:t>coachees</w:t>
      </w:r>
      <w:proofErr w:type="spellEnd"/>
      <w:r w:rsidRPr="006463EF">
        <w:rPr>
          <w:rFonts w:ascii="Arial" w:hAnsi="Arial" w:cs="Arial"/>
          <w:sz w:val="24"/>
          <w:szCs w:val="24"/>
        </w:rPr>
        <w:t xml:space="preserve"> from the UK, ranging in age from 23 – 55 years old, 45 women and 50 men, working in a wide range of employment roles, covering both the public and private sector. The </w:t>
      </w:r>
      <w:proofErr w:type="spellStart"/>
      <w:r w:rsidRPr="006463EF">
        <w:rPr>
          <w:rFonts w:ascii="Arial" w:hAnsi="Arial" w:cs="Arial"/>
          <w:sz w:val="24"/>
          <w:szCs w:val="24"/>
        </w:rPr>
        <w:t>coachees’</w:t>
      </w:r>
      <w:proofErr w:type="spellEnd"/>
      <w:r w:rsidRPr="006463EF">
        <w:rPr>
          <w:rFonts w:ascii="Arial" w:hAnsi="Arial" w:cs="Arial"/>
          <w:sz w:val="24"/>
          <w:szCs w:val="24"/>
        </w:rPr>
        <w:t xml:space="preserve"> coaching programmes were paid for and commissioned by the employer except for self-employed workers and those from some small organisations, where Access to Work provided funding directly.  They were working full time and volunteered to take part a) in the coaching process and b) in the evaluation presented here.  The first author is a director in the third sector organisation who provides the coaching and recruited the participants through random sampling of the organisation’s evaluation programme, which is offered to all </w:t>
      </w:r>
      <w:proofErr w:type="spellStart"/>
      <w:r w:rsidRPr="006463EF">
        <w:rPr>
          <w:rFonts w:ascii="Arial" w:hAnsi="Arial" w:cs="Arial"/>
          <w:sz w:val="24"/>
          <w:szCs w:val="24"/>
        </w:rPr>
        <w:t>coachees</w:t>
      </w:r>
      <w:proofErr w:type="spellEnd"/>
      <w:r w:rsidRPr="006463EF">
        <w:rPr>
          <w:rFonts w:ascii="Arial" w:hAnsi="Arial" w:cs="Arial"/>
          <w:sz w:val="24"/>
          <w:szCs w:val="24"/>
        </w:rPr>
        <w:t xml:space="preserve"> and managers routinely. </w:t>
      </w:r>
    </w:p>
    <w:p w:rsidR="003725CA" w:rsidRPr="006463EF" w:rsidRDefault="003725CA" w:rsidP="003725CA">
      <w:pPr>
        <w:spacing w:line="480" w:lineRule="auto"/>
        <w:jc w:val="both"/>
        <w:rPr>
          <w:rFonts w:ascii="Arial" w:hAnsi="Arial" w:cs="Arial"/>
          <w:b/>
          <w:sz w:val="24"/>
          <w:szCs w:val="24"/>
        </w:rPr>
      </w:pPr>
      <w:r w:rsidRPr="006463EF">
        <w:rPr>
          <w:rFonts w:ascii="Arial" w:hAnsi="Arial" w:cs="Arial"/>
          <w:b/>
          <w:sz w:val="24"/>
          <w:szCs w:val="24"/>
        </w:rPr>
        <w:t>The coaching intervention</w:t>
      </w:r>
    </w:p>
    <w:p w:rsidR="003725CA" w:rsidRPr="006463EF" w:rsidRDefault="003725CA" w:rsidP="003725CA">
      <w:pPr>
        <w:spacing w:line="480" w:lineRule="auto"/>
        <w:ind w:firstLine="720"/>
        <w:jc w:val="both"/>
        <w:rPr>
          <w:rFonts w:ascii="Arial" w:hAnsi="Arial" w:cs="Arial"/>
          <w:sz w:val="24"/>
          <w:szCs w:val="24"/>
        </w:rPr>
      </w:pPr>
      <w:r w:rsidRPr="006463EF">
        <w:rPr>
          <w:rFonts w:ascii="Arial" w:hAnsi="Arial" w:cs="Arial"/>
          <w:sz w:val="24"/>
          <w:szCs w:val="24"/>
        </w:rPr>
        <w:t xml:space="preserve">Eleven coaches provided an average of 9.86 hours of coaching per employee, over an average of 4.6 sessions. The number of sessions was pre-determined by an independent workplace needs assessor, separate to the coaching organisation and research.  This represents an accurate model of common industry practice.  All </w:t>
      </w:r>
      <w:r w:rsidRPr="006463EF">
        <w:rPr>
          <w:rFonts w:ascii="Arial" w:hAnsi="Arial" w:cs="Arial"/>
          <w:sz w:val="24"/>
          <w:szCs w:val="24"/>
        </w:rPr>
        <w:lastRenderedPageBreak/>
        <w:t>coaches had a background in professional workplace coaching, occupational psychology, or both with varying years of experience.  We did not recruit for specific experience with this client group, instead identified coaches who shared a pedagogical understanding of self-directed learning that would be congruent with McLoughlin and Leather’s (2013) ‘</w:t>
      </w:r>
      <w:proofErr w:type="spellStart"/>
      <w:r w:rsidRPr="006463EF">
        <w:rPr>
          <w:rFonts w:ascii="Arial" w:hAnsi="Arial" w:cs="Arial"/>
          <w:sz w:val="24"/>
          <w:szCs w:val="24"/>
        </w:rPr>
        <w:t>androgogical</w:t>
      </w:r>
      <w:proofErr w:type="spellEnd"/>
      <w:r w:rsidRPr="006463EF">
        <w:rPr>
          <w:rFonts w:ascii="Arial" w:hAnsi="Arial" w:cs="Arial"/>
          <w:sz w:val="24"/>
          <w:szCs w:val="24"/>
        </w:rPr>
        <w:t xml:space="preserve"> approach’. Dyslexia specific awareness training was delivered to the coaches by a Chartered Psychologist with over a decade’s experience in the field, to ensure they fully understood key concepts such as working memory. </w:t>
      </w:r>
    </w:p>
    <w:p w:rsidR="003725CA" w:rsidRPr="006463EF" w:rsidRDefault="003725CA" w:rsidP="003725CA">
      <w:pPr>
        <w:spacing w:line="480" w:lineRule="auto"/>
        <w:ind w:firstLine="720"/>
        <w:jc w:val="both"/>
        <w:rPr>
          <w:rFonts w:ascii="Arial" w:hAnsi="Arial" w:cs="Arial"/>
          <w:sz w:val="24"/>
          <w:szCs w:val="24"/>
        </w:rPr>
      </w:pPr>
      <w:r w:rsidRPr="006463EF">
        <w:rPr>
          <w:rFonts w:ascii="Arial" w:hAnsi="Arial" w:cs="Arial"/>
          <w:sz w:val="24"/>
          <w:szCs w:val="24"/>
        </w:rPr>
        <w:t xml:space="preserve">Each coach undertook coaching with between seven and fifteen </w:t>
      </w:r>
      <w:proofErr w:type="spellStart"/>
      <w:r w:rsidRPr="006463EF">
        <w:rPr>
          <w:rFonts w:ascii="Arial" w:hAnsi="Arial" w:cs="Arial"/>
          <w:sz w:val="24"/>
          <w:szCs w:val="24"/>
        </w:rPr>
        <w:t>coachees</w:t>
      </w:r>
      <w:proofErr w:type="spellEnd"/>
      <w:r w:rsidRPr="006463EF">
        <w:rPr>
          <w:rFonts w:ascii="Arial" w:hAnsi="Arial" w:cs="Arial"/>
          <w:sz w:val="24"/>
          <w:szCs w:val="24"/>
        </w:rPr>
        <w:t xml:space="preserve">, over a period of two to six months.  The </w:t>
      </w:r>
      <w:proofErr w:type="spellStart"/>
      <w:r w:rsidRPr="006463EF">
        <w:rPr>
          <w:rFonts w:ascii="Arial" w:hAnsi="Arial" w:cs="Arial"/>
          <w:sz w:val="24"/>
          <w:szCs w:val="24"/>
        </w:rPr>
        <w:t>coachees</w:t>
      </w:r>
      <w:proofErr w:type="spellEnd"/>
      <w:r w:rsidRPr="006463EF">
        <w:rPr>
          <w:rFonts w:ascii="Arial" w:hAnsi="Arial" w:cs="Arial"/>
          <w:sz w:val="24"/>
          <w:szCs w:val="24"/>
        </w:rPr>
        <w:t xml:space="preserve"> were allocated to the coaches by geographical boundaries and all agreed to take part in the evaluation. In the introductory session, a meeting was held with the manager and coachee, where confidentiality boundaries were discussed as well as expectations around performance improvement.  During the meeting, the topics for focus during the intervention were chosen, based on a discussion around the employee’s current performance and the potential difficulties, drawn from the work of Bartlett and Moody (2010), shown in figure 2 (below – results section).  Please note that the term ‘memory’ was used on the actual form, rather than ‘working memory’ and the coach explored with the coachee examples of difficulty that we have then categorised as working memory, organisation or time management related. Examples are detailed in table 1:</w:t>
      </w:r>
    </w:p>
    <w:p w:rsidR="003725CA" w:rsidRPr="006463EF" w:rsidRDefault="003725CA" w:rsidP="003725CA">
      <w:pPr>
        <w:spacing w:line="480" w:lineRule="auto"/>
        <w:ind w:firstLine="720"/>
        <w:jc w:val="center"/>
        <w:rPr>
          <w:rFonts w:ascii="Arial" w:hAnsi="Arial" w:cs="Arial"/>
          <w:sz w:val="24"/>
          <w:szCs w:val="24"/>
        </w:rPr>
      </w:pPr>
      <w:r w:rsidRPr="006463EF">
        <w:rPr>
          <w:rFonts w:ascii="Arial" w:hAnsi="Arial" w:cs="Arial"/>
          <w:sz w:val="24"/>
          <w:szCs w:val="24"/>
        </w:rPr>
        <w:t xml:space="preserve">Note to </w:t>
      </w:r>
      <w:proofErr w:type="gramStart"/>
      <w:r w:rsidRPr="006463EF">
        <w:rPr>
          <w:rFonts w:ascii="Arial" w:hAnsi="Arial" w:cs="Arial"/>
          <w:sz w:val="24"/>
          <w:szCs w:val="24"/>
        </w:rPr>
        <w:t>editor  insert</w:t>
      </w:r>
      <w:proofErr w:type="gramEnd"/>
      <w:r w:rsidRPr="006463EF">
        <w:rPr>
          <w:rFonts w:ascii="Arial" w:hAnsi="Arial" w:cs="Arial"/>
          <w:sz w:val="24"/>
          <w:szCs w:val="24"/>
        </w:rPr>
        <w:t xml:space="preserve"> table 1 about there</w:t>
      </w:r>
    </w:p>
    <w:p w:rsidR="003725CA" w:rsidRPr="006463EF" w:rsidRDefault="003725CA" w:rsidP="003725CA">
      <w:pPr>
        <w:spacing w:line="480" w:lineRule="auto"/>
        <w:jc w:val="both"/>
        <w:rPr>
          <w:rFonts w:ascii="Arial" w:hAnsi="Arial" w:cs="Arial"/>
          <w:sz w:val="24"/>
          <w:szCs w:val="24"/>
        </w:rPr>
      </w:pPr>
      <w:r w:rsidRPr="006463EF">
        <w:rPr>
          <w:rFonts w:ascii="Arial" w:hAnsi="Arial" w:cs="Arial"/>
          <w:sz w:val="24"/>
          <w:szCs w:val="24"/>
        </w:rPr>
        <w:t xml:space="preserve">The coachee, manager and coach developed a coaching brief which was then refined, through discussion and feedback facilitated by the coach, to fit between </w:t>
      </w:r>
      <w:r w:rsidRPr="006463EF">
        <w:rPr>
          <w:rFonts w:ascii="Arial" w:hAnsi="Arial" w:cs="Arial"/>
          <w:sz w:val="24"/>
          <w:szCs w:val="24"/>
        </w:rPr>
        <w:lastRenderedPageBreak/>
        <w:t xml:space="preserve">three and seven topics collectively considered to be the most salient to performance improvement overall in the current job role.  </w:t>
      </w:r>
    </w:p>
    <w:p w:rsidR="003725CA" w:rsidRPr="006463EF" w:rsidRDefault="003725CA" w:rsidP="003725CA">
      <w:pPr>
        <w:spacing w:line="480" w:lineRule="auto"/>
        <w:ind w:firstLine="720"/>
        <w:jc w:val="both"/>
        <w:rPr>
          <w:rFonts w:ascii="Arial" w:hAnsi="Arial" w:cs="Arial"/>
          <w:sz w:val="24"/>
          <w:szCs w:val="24"/>
        </w:rPr>
      </w:pPr>
      <w:r w:rsidRPr="006463EF">
        <w:rPr>
          <w:rFonts w:ascii="Arial" w:hAnsi="Arial" w:cs="Arial"/>
          <w:sz w:val="24"/>
          <w:szCs w:val="24"/>
        </w:rPr>
        <w:t xml:space="preserve">The coaching intervention itself was based on developing self-awareness through reflective, qualitative interviewing to avoid transferring ‘expertise’ from the coach to the coachee </w:t>
      </w:r>
      <w:sdt>
        <w:sdtPr>
          <w:rPr>
            <w:rFonts w:ascii="Arial" w:hAnsi="Arial" w:cs="Arial"/>
            <w:sz w:val="24"/>
            <w:szCs w:val="24"/>
          </w:rPr>
          <w:id w:val="443213342"/>
          <w:citation/>
        </w:sdtPr>
        <w:sdtEndPr/>
        <w:sdtContent>
          <w:r w:rsidR="00A41992" w:rsidRPr="006463EF">
            <w:rPr>
              <w:rFonts w:ascii="Arial" w:hAnsi="Arial" w:cs="Arial"/>
              <w:sz w:val="24"/>
              <w:szCs w:val="24"/>
            </w:rPr>
            <w:fldChar w:fldCharType="begin"/>
          </w:r>
          <w:r w:rsidRPr="006463EF">
            <w:rPr>
              <w:rFonts w:ascii="Arial" w:hAnsi="Arial" w:cs="Arial"/>
              <w:sz w:val="24"/>
              <w:szCs w:val="24"/>
            </w:rPr>
            <w:instrText xml:space="preserve"> CITATION Tos14 \l 2057  </w:instrText>
          </w:r>
          <w:r w:rsidR="00A41992" w:rsidRPr="006463EF">
            <w:rPr>
              <w:rFonts w:ascii="Arial" w:hAnsi="Arial" w:cs="Arial"/>
              <w:sz w:val="24"/>
              <w:szCs w:val="24"/>
            </w:rPr>
            <w:fldChar w:fldCharType="separate"/>
          </w:r>
          <w:r w:rsidRPr="006463EF">
            <w:rPr>
              <w:rFonts w:ascii="Arial" w:hAnsi="Arial" w:cs="Arial"/>
              <w:noProof/>
              <w:sz w:val="24"/>
              <w:szCs w:val="24"/>
            </w:rPr>
            <w:t>(Tosey, Lawley, &amp; Reese, 2014)</w:t>
          </w:r>
          <w:r w:rsidR="00A41992" w:rsidRPr="006463EF">
            <w:rPr>
              <w:rFonts w:ascii="Arial" w:hAnsi="Arial" w:cs="Arial"/>
              <w:noProof/>
              <w:sz w:val="24"/>
              <w:szCs w:val="24"/>
            </w:rPr>
            <w:fldChar w:fldCharType="end"/>
          </w:r>
        </w:sdtContent>
      </w:sdt>
      <w:r w:rsidRPr="006463EF">
        <w:rPr>
          <w:rFonts w:ascii="Arial" w:hAnsi="Arial" w:cs="Arial"/>
          <w:sz w:val="24"/>
          <w:szCs w:val="24"/>
        </w:rPr>
        <w:t xml:space="preserve"> and the development of behavioural strategies to self-manage problems. The coaches used a Social Cognitive Learning theory approach of modelling exemplary colleagues, critical incident analysis, and prompting feedback from outside the coaching relationship.  Coaching models such as ‘symbolic modelling’ </w:t>
      </w:r>
      <w:sdt>
        <w:sdtPr>
          <w:rPr>
            <w:rFonts w:ascii="Arial" w:hAnsi="Arial" w:cs="Arial"/>
            <w:sz w:val="24"/>
            <w:szCs w:val="24"/>
          </w:rPr>
          <w:id w:val="7877688"/>
          <w:citation/>
        </w:sdtPr>
        <w:sdtEndPr/>
        <w:sdtContent>
          <w:r w:rsidR="00A41992" w:rsidRPr="006463EF">
            <w:rPr>
              <w:rFonts w:ascii="Arial" w:hAnsi="Arial" w:cs="Arial"/>
              <w:sz w:val="24"/>
              <w:szCs w:val="24"/>
            </w:rPr>
            <w:fldChar w:fldCharType="begin"/>
          </w:r>
          <w:r w:rsidRPr="006463EF">
            <w:rPr>
              <w:rFonts w:ascii="Arial" w:hAnsi="Arial" w:cs="Arial"/>
              <w:sz w:val="24"/>
              <w:szCs w:val="24"/>
            </w:rPr>
            <w:instrText xml:space="preserve"> CITATION Tom03 \l 2057  </w:instrText>
          </w:r>
          <w:r w:rsidR="00A41992" w:rsidRPr="006463EF">
            <w:rPr>
              <w:rFonts w:ascii="Arial" w:hAnsi="Arial" w:cs="Arial"/>
              <w:sz w:val="24"/>
              <w:szCs w:val="24"/>
            </w:rPr>
            <w:fldChar w:fldCharType="separate"/>
          </w:r>
          <w:r w:rsidRPr="006463EF">
            <w:rPr>
              <w:rFonts w:ascii="Arial" w:hAnsi="Arial" w:cs="Arial"/>
              <w:noProof/>
              <w:sz w:val="24"/>
              <w:szCs w:val="24"/>
            </w:rPr>
            <w:t>(Tompkins &amp; Lawley, 2000)</w:t>
          </w:r>
          <w:r w:rsidR="00A41992" w:rsidRPr="006463EF">
            <w:rPr>
              <w:rFonts w:ascii="Arial" w:hAnsi="Arial" w:cs="Arial"/>
              <w:noProof/>
              <w:sz w:val="24"/>
              <w:szCs w:val="24"/>
            </w:rPr>
            <w:fldChar w:fldCharType="end"/>
          </w:r>
        </w:sdtContent>
      </w:sdt>
      <w:r w:rsidRPr="006463EF">
        <w:rPr>
          <w:rFonts w:ascii="Arial" w:hAnsi="Arial" w:cs="Arial"/>
          <w:sz w:val="24"/>
          <w:szCs w:val="24"/>
        </w:rPr>
        <w:t xml:space="preserve"> were used to assist the </w:t>
      </w:r>
      <w:proofErr w:type="spellStart"/>
      <w:r w:rsidRPr="006463EF">
        <w:rPr>
          <w:rFonts w:ascii="Arial" w:hAnsi="Arial" w:cs="Arial"/>
          <w:sz w:val="24"/>
          <w:szCs w:val="24"/>
        </w:rPr>
        <w:t>coachees</w:t>
      </w:r>
      <w:proofErr w:type="spellEnd"/>
      <w:r w:rsidRPr="006463EF">
        <w:rPr>
          <w:rFonts w:ascii="Arial" w:hAnsi="Arial" w:cs="Arial"/>
          <w:sz w:val="24"/>
          <w:szCs w:val="24"/>
        </w:rPr>
        <w:t xml:space="preserve"> in developing positive models of their experience.  It was not the purpose of this paper to evaluate one specific method over another, but to ensure that the intervention followed a pedagogy consistent with Social Cognitive Learning Theory (Bandura, 1989).</w:t>
      </w:r>
    </w:p>
    <w:p w:rsidR="003725CA" w:rsidRPr="006463EF" w:rsidRDefault="003725CA" w:rsidP="003725CA">
      <w:pPr>
        <w:spacing w:line="480" w:lineRule="auto"/>
        <w:ind w:firstLine="720"/>
        <w:jc w:val="both"/>
        <w:rPr>
          <w:rFonts w:ascii="Arial" w:hAnsi="Arial" w:cs="Arial"/>
          <w:sz w:val="24"/>
          <w:szCs w:val="24"/>
        </w:rPr>
      </w:pPr>
      <w:r w:rsidRPr="006463EF">
        <w:rPr>
          <w:rFonts w:ascii="Arial" w:hAnsi="Arial" w:cs="Arial"/>
          <w:sz w:val="24"/>
          <w:szCs w:val="24"/>
        </w:rPr>
        <w:t xml:space="preserve">As an example of the approach taken, the coaching question “When you are organised at your best, it’s like what..?” </w:t>
      </w:r>
      <w:sdt>
        <w:sdtPr>
          <w:rPr>
            <w:rFonts w:ascii="Arial" w:hAnsi="Arial" w:cs="Arial"/>
            <w:sz w:val="24"/>
            <w:szCs w:val="24"/>
          </w:rPr>
          <w:id w:val="7877690"/>
          <w:citation/>
        </w:sdtPr>
        <w:sdtEndPr/>
        <w:sdtContent>
          <w:r w:rsidR="00A41992" w:rsidRPr="006463EF">
            <w:rPr>
              <w:rFonts w:ascii="Arial" w:hAnsi="Arial" w:cs="Arial"/>
              <w:sz w:val="24"/>
              <w:szCs w:val="24"/>
            </w:rPr>
            <w:fldChar w:fldCharType="begin"/>
          </w:r>
          <w:r w:rsidRPr="006463EF">
            <w:rPr>
              <w:rFonts w:ascii="Arial" w:hAnsi="Arial" w:cs="Arial"/>
              <w:sz w:val="24"/>
              <w:szCs w:val="24"/>
            </w:rPr>
            <w:instrText xml:space="preserve"> CITATION Wal14 \l 2057 </w:instrText>
          </w:r>
          <w:r w:rsidR="00A41992" w:rsidRPr="006463EF">
            <w:rPr>
              <w:rFonts w:ascii="Arial" w:hAnsi="Arial" w:cs="Arial"/>
              <w:sz w:val="24"/>
              <w:szCs w:val="24"/>
            </w:rPr>
            <w:fldChar w:fldCharType="separate"/>
          </w:r>
          <w:r w:rsidRPr="006463EF">
            <w:rPr>
              <w:rFonts w:ascii="Arial" w:hAnsi="Arial" w:cs="Arial"/>
              <w:noProof/>
              <w:sz w:val="24"/>
              <w:szCs w:val="24"/>
            </w:rPr>
            <w:t>(Walker, 2014)</w:t>
          </w:r>
          <w:r w:rsidR="00A41992" w:rsidRPr="006463EF">
            <w:rPr>
              <w:rFonts w:ascii="Arial" w:hAnsi="Arial" w:cs="Arial"/>
              <w:noProof/>
              <w:sz w:val="24"/>
              <w:szCs w:val="24"/>
            </w:rPr>
            <w:fldChar w:fldCharType="end"/>
          </w:r>
        </w:sdtContent>
      </w:sdt>
      <w:r w:rsidRPr="006463EF">
        <w:rPr>
          <w:rFonts w:ascii="Arial" w:hAnsi="Arial" w:cs="Arial"/>
          <w:sz w:val="24"/>
          <w:szCs w:val="24"/>
        </w:rPr>
        <w:t xml:space="preserve"> was used to facilitate a review of the scenarios and contexts in which the coachee </w:t>
      </w:r>
      <w:r w:rsidRPr="006463EF">
        <w:rPr>
          <w:rFonts w:ascii="Arial" w:hAnsi="Arial" w:cs="Arial"/>
          <w:i/>
          <w:sz w:val="24"/>
          <w:szCs w:val="24"/>
        </w:rPr>
        <w:t xml:space="preserve">can </w:t>
      </w:r>
      <w:r w:rsidRPr="006463EF">
        <w:rPr>
          <w:rFonts w:ascii="Arial" w:hAnsi="Arial" w:cs="Arial"/>
          <w:sz w:val="24"/>
          <w:szCs w:val="24"/>
        </w:rPr>
        <w:t xml:space="preserve">organise to address negative self-beliefs about organisational capacity and we can also elicit the principles by which the person organises.  </w:t>
      </w:r>
      <w:r>
        <w:rPr>
          <w:rFonts w:ascii="Arial" w:hAnsi="Arial" w:cs="Arial"/>
          <w:sz w:val="24"/>
          <w:szCs w:val="24"/>
        </w:rPr>
        <w:t>O</w:t>
      </w:r>
      <w:r w:rsidRPr="006463EF">
        <w:rPr>
          <w:rFonts w:ascii="Arial" w:hAnsi="Arial" w:cs="Arial"/>
          <w:sz w:val="24"/>
          <w:szCs w:val="24"/>
        </w:rPr>
        <w:t xml:space="preserve">ne coachee responded that they were organised at his best when cooking, and described a process by which he took several items out of the cupboard to look at how they might fit together for a meal.  This then translated into a workload prioritisation process where they spread their notes and files across the desk in order to view the ‘ingredients’, and decipher the order in which they must be addressed as well as how they related to each other.  Viewing everything at once reduced the working memory load because they were no </w:t>
      </w:r>
      <w:r w:rsidRPr="006463EF">
        <w:rPr>
          <w:rFonts w:ascii="Arial" w:hAnsi="Arial" w:cs="Arial"/>
          <w:sz w:val="24"/>
          <w:szCs w:val="24"/>
        </w:rPr>
        <w:lastRenderedPageBreak/>
        <w:t xml:space="preserve">longer using short-term memory (such as the phonological loop or the visual spatial scratch-pad, see Baddeley, 2000) to retain the number of workload items.  </w:t>
      </w:r>
    </w:p>
    <w:p w:rsidR="003725CA" w:rsidRPr="006463EF" w:rsidRDefault="003725CA" w:rsidP="003725CA">
      <w:pPr>
        <w:spacing w:line="480" w:lineRule="auto"/>
        <w:ind w:firstLine="720"/>
        <w:jc w:val="both"/>
        <w:rPr>
          <w:rFonts w:ascii="Arial" w:hAnsi="Arial" w:cs="Arial"/>
          <w:sz w:val="24"/>
          <w:szCs w:val="24"/>
        </w:rPr>
      </w:pPr>
      <w:r w:rsidRPr="006463EF">
        <w:rPr>
          <w:rFonts w:ascii="Arial" w:hAnsi="Arial" w:cs="Arial"/>
          <w:sz w:val="24"/>
          <w:szCs w:val="24"/>
        </w:rPr>
        <w:t xml:space="preserve">Through this iterative, dialogic process, the </w:t>
      </w:r>
      <w:proofErr w:type="spellStart"/>
      <w:r w:rsidRPr="006463EF">
        <w:rPr>
          <w:rFonts w:ascii="Arial" w:hAnsi="Arial" w:cs="Arial"/>
          <w:sz w:val="24"/>
          <w:szCs w:val="24"/>
        </w:rPr>
        <w:t>coachees</w:t>
      </w:r>
      <w:proofErr w:type="spellEnd"/>
      <w:r w:rsidRPr="006463EF">
        <w:rPr>
          <w:rFonts w:ascii="Arial" w:hAnsi="Arial" w:cs="Arial"/>
          <w:sz w:val="24"/>
          <w:szCs w:val="24"/>
        </w:rPr>
        <w:t xml:space="preserve"> developed a metacognitive understanding of their own thought and behaviour patterns, before co-creating individual strategies with their coach. The strategies were practised between sessions and the results reviewed in the subsequent session in order to facilitate a cyclical learning process.</w:t>
      </w:r>
    </w:p>
    <w:p w:rsidR="003725CA" w:rsidRPr="006463EF" w:rsidRDefault="003725CA" w:rsidP="003725CA">
      <w:pPr>
        <w:spacing w:line="480" w:lineRule="auto"/>
        <w:jc w:val="both"/>
        <w:rPr>
          <w:rFonts w:ascii="Arial" w:hAnsi="Arial" w:cs="Arial"/>
          <w:b/>
          <w:sz w:val="24"/>
          <w:szCs w:val="24"/>
        </w:rPr>
      </w:pPr>
      <w:r w:rsidRPr="006463EF">
        <w:rPr>
          <w:rFonts w:ascii="Arial" w:hAnsi="Arial" w:cs="Arial"/>
          <w:b/>
          <w:sz w:val="24"/>
          <w:szCs w:val="24"/>
        </w:rPr>
        <w:t>Data collection and design</w:t>
      </w:r>
    </w:p>
    <w:p w:rsidR="003725CA" w:rsidRPr="006463EF" w:rsidRDefault="003725CA" w:rsidP="003725CA">
      <w:pPr>
        <w:spacing w:line="480" w:lineRule="auto"/>
        <w:ind w:firstLine="720"/>
        <w:jc w:val="both"/>
        <w:rPr>
          <w:rFonts w:ascii="Arial" w:hAnsi="Arial" w:cs="Arial"/>
          <w:sz w:val="24"/>
          <w:szCs w:val="24"/>
        </w:rPr>
      </w:pPr>
      <w:r w:rsidRPr="006463EF">
        <w:rPr>
          <w:rFonts w:ascii="Arial" w:hAnsi="Arial" w:cs="Arial"/>
          <w:sz w:val="24"/>
          <w:szCs w:val="24"/>
        </w:rPr>
        <w:t xml:space="preserve">A within-participant, longitudinal evaluation was designed to compare self and manager performance ratings before (time 1) and after the coaching intervention (time 2).  Before measures were collected from the coachee and their managers independently, during or immediately following the introductory session.  At least one month after the coaching, and in some cases as many as four months after the coaching (due to logistical difficulties in contacting some participants) </w:t>
      </w:r>
      <w:proofErr w:type="spellStart"/>
      <w:r w:rsidRPr="006463EF">
        <w:rPr>
          <w:rFonts w:ascii="Arial" w:hAnsi="Arial" w:cs="Arial"/>
          <w:sz w:val="24"/>
          <w:szCs w:val="24"/>
        </w:rPr>
        <w:t>coachees</w:t>
      </w:r>
      <w:proofErr w:type="spellEnd"/>
      <w:r w:rsidRPr="006463EF">
        <w:rPr>
          <w:rFonts w:ascii="Arial" w:hAnsi="Arial" w:cs="Arial"/>
          <w:sz w:val="24"/>
          <w:szCs w:val="24"/>
        </w:rPr>
        <w:t xml:space="preserve"> and managers were telephoned personally, by an independent researcher, to provide ‘after’ measures of performance on the topics covered.  Of the 125 people who completed ‘before’ scores, 95 </w:t>
      </w:r>
      <w:proofErr w:type="spellStart"/>
      <w:r w:rsidRPr="006463EF">
        <w:rPr>
          <w:rFonts w:ascii="Arial" w:hAnsi="Arial" w:cs="Arial"/>
          <w:sz w:val="24"/>
          <w:szCs w:val="24"/>
        </w:rPr>
        <w:t>coachees</w:t>
      </w:r>
      <w:proofErr w:type="spellEnd"/>
      <w:r w:rsidRPr="006463EF">
        <w:rPr>
          <w:rFonts w:ascii="Arial" w:hAnsi="Arial" w:cs="Arial"/>
          <w:sz w:val="24"/>
          <w:szCs w:val="24"/>
        </w:rPr>
        <w:t xml:space="preserve"> (76%) responded to the telephone request and 41 managers (33%). There was no control group within this opportunistic case study sample.  </w:t>
      </w:r>
    </w:p>
    <w:p w:rsidR="003725CA" w:rsidRPr="006463EF" w:rsidRDefault="003725CA" w:rsidP="003725CA">
      <w:pPr>
        <w:spacing w:line="480" w:lineRule="auto"/>
        <w:jc w:val="both"/>
        <w:rPr>
          <w:rFonts w:ascii="Arial" w:hAnsi="Arial" w:cs="Arial"/>
          <w:b/>
          <w:sz w:val="24"/>
          <w:szCs w:val="24"/>
        </w:rPr>
      </w:pPr>
      <w:r w:rsidRPr="006463EF">
        <w:rPr>
          <w:rFonts w:ascii="Arial" w:hAnsi="Arial" w:cs="Arial"/>
          <w:b/>
          <w:sz w:val="24"/>
          <w:szCs w:val="24"/>
        </w:rPr>
        <w:t>Measures</w:t>
      </w:r>
    </w:p>
    <w:p w:rsidR="003725CA" w:rsidRPr="006463EF" w:rsidRDefault="003725CA" w:rsidP="003725CA">
      <w:pPr>
        <w:spacing w:line="480" w:lineRule="auto"/>
        <w:rPr>
          <w:rFonts w:ascii="Arial" w:hAnsi="Arial" w:cs="Arial"/>
          <w:iCs/>
          <w:sz w:val="24"/>
          <w:szCs w:val="24"/>
        </w:rPr>
      </w:pPr>
      <w:r w:rsidRPr="006463EF">
        <w:rPr>
          <w:rFonts w:ascii="Arial" w:hAnsi="Arial" w:cs="Arial"/>
          <w:sz w:val="24"/>
          <w:szCs w:val="24"/>
        </w:rPr>
        <w:t xml:space="preserve">Coachees and their line managers gave a performance rating on a 10-point scale (ranging from 1 as ‘poor’, to 10 as ‘excellent’) at each time interval for the topics identified in the introductory session (for example ‘memory’ or ‘organisation’).  For </w:t>
      </w:r>
      <w:r w:rsidRPr="006463EF">
        <w:rPr>
          <w:rFonts w:ascii="Arial" w:hAnsi="Arial" w:cs="Arial"/>
          <w:sz w:val="24"/>
          <w:szCs w:val="24"/>
        </w:rPr>
        <w:lastRenderedPageBreak/>
        <w:t xml:space="preserve">the purpose of this research, we analysed four sets of ratings (time 1 and time 2; managers and </w:t>
      </w:r>
      <w:proofErr w:type="spellStart"/>
      <w:r w:rsidRPr="006463EF">
        <w:rPr>
          <w:rFonts w:ascii="Arial" w:hAnsi="Arial" w:cs="Arial"/>
          <w:sz w:val="24"/>
          <w:szCs w:val="24"/>
        </w:rPr>
        <w:t>coachees</w:t>
      </w:r>
      <w:proofErr w:type="spellEnd"/>
      <w:r w:rsidRPr="006463EF">
        <w:rPr>
          <w:rFonts w:ascii="Arial" w:hAnsi="Arial" w:cs="Arial"/>
          <w:sz w:val="24"/>
          <w:szCs w:val="24"/>
        </w:rPr>
        <w:t xml:space="preserve">) for the five most popular topics as well as the overall means of each group, as follows; memory; organisational skills; time management; spelling; stress management.  </w:t>
      </w:r>
      <w:r w:rsidRPr="006463EF">
        <w:rPr>
          <w:rFonts w:ascii="Arial" w:hAnsi="Arial" w:cs="Arial"/>
          <w:iCs/>
          <w:sz w:val="24"/>
          <w:szCs w:val="24"/>
        </w:rPr>
        <w:t xml:space="preserve">Although planning and prioritising as topics were as popular as stress management (see figure 2, below) these topics were closely related to managing time and organisational skills, hence not investigated further in this study.  </w:t>
      </w:r>
    </w:p>
    <w:p w:rsidR="003725CA" w:rsidRPr="006463EF" w:rsidRDefault="003725CA" w:rsidP="003725CA">
      <w:pPr>
        <w:spacing w:before="240" w:line="480" w:lineRule="auto"/>
        <w:jc w:val="center"/>
        <w:rPr>
          <w:rFonts w:ascii="Arial" w:hAnsi="Arial" w:cs="Arial"/>
          <w:b/>
          <w:sz w:val="24"/>
          <w:szCs w:val="24"/>
          <w:u w:val="single"/>
        </w:rPr>
      </w:pPr>
      <w:r w:rsidRPr="006463EF">
        <w:rPr>
          <w:rStyle w:val="Strong"/>
          <w:rFonts w:ascii="Arial" w:hAnsi="Arial" w:cs="Arial"/>
          <w:sz w:val="24"/>
          <w:szCs w:val="24"/>
        </w:rPr>
        <w:t>Results</w:t>
      </w:r>
    </w:p>
    <w:p w:rsidR="003725CA" w:rsidRPr="006463EF" w:rsidRDefault="003725CA" w:rsidP="003725CA">
      <w:pPr>
        <w:widowControl w:val="0"/>
        <w:autoSpaceDE w:val="0"/>
        <w:autoSpaceDN w:val="0"/>
        <w:adjustRightInd w:val="0"/>
        <w:spacing w:after="0" w:line="480" w:lineRule="auto"/>
        <w:jc w:val="both"/>
        <w:rPr>
          <w:rFonts w:ascii="Arial" w:hAnsi="Arial" w:cs="Arial"/>
          <w:sz w:val="24"/>
          <w:szCs w:val="24"/>
        </w:rPr>
      </w:pPr>
      <w:r w:rsidRPr="006463EF">
        <w:rPr>
          <w:rFonts w:ascii="Arial" w:hAnsi="Arial" w:cs="Arial"/>
          <w:sz w:val="24"/>
          <w:szCs w:val="24"/>
        </w:rPr>
        <w:t xml:space="preserve">The data were analysed using SPSS 21 using only </w:t>
      </w:r>
      <w:proofErr w:type="spellStart"/>
      <w:r w:rsidRPr="006463EF">
        <w:rPr>
          <w:rFonts w:ascii="Arial" w:hAnsi="Arial" w:cs="Arial"/>
          <w:sz w:val="24"/>
          <w:szCs w:val="24"/>
        </w:rPr>
        <w:t>datapoints</w:t>
      </w:r>
      <w:proofErr w:type="spellEnd"/>
      <w:r w:rsidRPr="006463EF">
        <w:rPr>
          <w:rFonts w:ascii="Arial" w:hAnsi="Arial" w:cs="Arial"/>
          <w:sz w:val="24"/>
          <w:szCs w:val="24"/>
        </w:rPr>
        <w:t xml:space="preserve"> with a complete pair of before and after scores (13 cases with missing time 2 scores were excluded, for example where a manager did not provide an after score for organisation, but did provide scores for other topics).  The data sets met parametric assumptions and were analysed using paired samples t-tests (before and after for both </w:t>
      </w:r>
      <w:proofErr w:type="spellStart"/>
      <w:r w:rsidRPr="006463EF">
        <w:rPr>
          <w:rFonts w:ascii="Arial" w:hAnsi="Arial" w:cs="Arial"/>
          <w:sz w:val="24"/>
          <w:szCs w:val="24"/>
        </w:rPr>
        <w:t>coachees</w:t>
      </w:r>
      <w:proofErr w:type="spellEnd"/>
      <w:r w:rsidRPr="006463EF">
        <w:rPr>
          <w:rFonts w:ascii="Arial" w:hAnsi="Arial" w:cs="Arial"/>
          <w:sz w:val="24"/>
          <w:szCs w:val="24"/>
        </w:rPr>
        <w:t xml:space="preserve"> and managers) and independent samples t-tests to compare the </w:t>
      </w:r>
      <w:proofErr w:type="spellStart"/>
      <w:r w:rsidRPr="006463EF">
        <w:rPr>
          <w:rFonts w:ascii="Arial" w:hAnsi="Arial" w:cs="Arial"/>
          <w:sz w:val="24"/>
          <w:szCs w:val="24"/>
        </w:rPr>
        <w:t>coachees’</w:t>
      </w:r>
      <w:proofErr w:type="spellEnd"/>
      <w:r w:rsidRPr="006463EF">
        <w:rPr>
          <w:rFonts w:ascii="Arial" w:hAnsi="Arial" w:cs="Arial"/>
          <w:sz w:val="24"/>
          <w:szCs w:val="24"/>
        </w:rPr>
        <w:t xml:space="preserve"> and managers’ overall scores.  A Bonferroni Correction was applied to control for the number of comparisons (24 means).  Cohen’s </w:t>
      </w:r>
      <w:r w:rsidRPr="006463EF">
        <w:rPr>
          <w:rFonts w:ascii="Arial" w:hAnsi="Arial" w:cs="Arial"/>
          <w:i/>
          <w:sz w:val="24"/>
          <w:szCs w:val="24"/>
        </w:rPr>
        <w:t xml:space="preserve">d </w:t>
      </w:r>
      <w:r w:rsidRPr="006463EF">
        <w:rPr>
          <w:rFonts w:ascii="Arial" w:hAnsi="Arial" w:cs="Arial"/>
          <w:sz w:val="24"/>
          <w:szCs w:val="24"/>
        </w:rPr>
        <w:t>was calculated for the paired samples results to gauge effect size.</w:t>
      </w:r>
    </w:p>
    <w:p w:rsidR="003725CA" w:rsidRPr="006463EF" w:rsidRDefault="003725CA" w:rsidP="003725CA">
      <w:pPr>
        <w:spacing w:line="480" w:lineRule="auto"/>
        <w:ind w:firstLine="360"/>
        <w:jc w:val="both"/>
        <w:rPr>
          <w:rFonts w:ascii="Arial" w:hAnsi="Arial" w:cs="Arial"/>
          <w:sz w:val="24"/>
          <w:szCs w:val="24"/>
        </w:rPr>
      </w:pPr>
    </w:p>
    <w:p w:rsidR="003725CA" w:rsidRPr="006463EF" w:rsidRDefault="003725CA" w:rsidP="003725CA">
      <w:pPr>
        <w:spacing w:line="480" w:lineRule="auto"/>
        <w:ind w:firstLine="360"/>
        <w:jc w:val="both"/>
        <w:rPr>
          <w:rFonts w:ascii="Arial" w:hAnsi="Arial" w:cs="Arial"/>
          <w:sz w:val="24"/>
          <w:szCs w:val="24"/>
        </w:rPr>
      </w:pPr>
      <w:r w:rsidRPr="006463EF">
        <w:rPr>
          <w:rFonts w:ascii="Arial" w:hAnsi="Arial" w:cs="Arial"/>
          <w:sz w:val="24"/>
          <w:szCs w:val="24"/>
        </w:rPr>
        <w:t xml:space="preserve">With regards to the first research questions regarding the topics for coaching sessions, Figure 2 shows the percentage of coaching programmes featuring topic areas as requested by managers during the initial session.  The </w:t>
      </w:r>
      <w:proofErr w:type="spellStart"/>
      <w:r w:rsidRPr="006463EF">
        <w:rPr>
          <w:rFonts w:ascii="Arial" w:hAnsi="Arial" w:cs="Arial"/>
          <w:sz w:val="24"/>
          <w:szCs w:val="24"/>
        </w:rPr>
        <w:t>coachees’</w:t>
      </w:r>
      <w:proofErr w:type="spellEnd"/>
      <w:r w:rsidRPr="006463EF">
        <w:rPr>
          <w:rFonts w:ascii="Arial" w:hAnsi="Arial" w:cs="Arial"/>
          <w:sz w:val="24"/>
          <w:szCs w:val="24"/>
        </w:rPr>
        <w:t xml:space="preserve"> requests varied slightly, providing more importance to spelling than time management, but resulting in no further differences to the top five topics.</w:t>
      </w:r>
    </w:p>
    <w:p w:rsidR="003725CA" w:rsidRPr="006463EF" w:rsidRDefault="003725CA" w:rsidP="003725CA">
      <w:pPr>
        <w:spacing w:line="480" w:lineRule="auto"/>
        <w:ind w:firstLine="360"/>
        <w:jc w:val="center"/>
        <w:rPr>
          <w:rFonts w:ascii="Arial" w:hAnsi="Arial" w:cs="Arial"/>
          <w:sz w:val="24"/>
          <w:szCs w:val="24"/>
        </w:rPr>
      </w:pPr>
      <w:r w:rsidRPr="006463EF">
        <w:rPr>
          <w:rFonts w:ascii="Arial" w:hAnsi="Arial" w:cs="Arial"/>
          <w:sz w:val="24"/>
          <w:szCs w:val="24"/>
        </w:rPr>
        <w:t>Note to editor: take in Figure 2 about here</w:t>
      </w:r>
    </w:p>
    <w:p w:rsidR="003725CA" w:rsidRPr="006463EF" w:rsidRDefault="003725CA" w:rsidP="003725CA">
      <w:pPr>
        <w:spacing w:line="480" w:lineRule="auto"/>
        <w:jc w:val="both"/>
        <w:rPr>
          <w:rFonts w:ascii="Arial" w:hAnsi="Arial" w:cs="Arial"/>
          <w:sz w:val="24"/>
          <w:szCs w:val="24"/>
        </w:rPr>
      </w:pPr>
      <w:r w:rsidRPr="006463EF">
        <w:rPr>
          <w:rFonts w:ascii="Arial" w:hAnsi="Arial" w:cs="Arial"/>
          <w:sz w:val="24"/>
          <w:szCs w:val="24"/>
        </w:rPr>
        <w:lastRenderedPageBreak/>
        <w:t xml:space="preserve">In order to test our second research question regarding performance improvements, we conducted by group comparisons. Table 2 (below) shows the before and after mean scores overall, and for each of the selected topics for </w:t>
      </w:r>
      <w:proofErr w:type="spellStart"/>
      <w:r w:rsidRPr="006463EF">
        <w:rPr>
          <w:rFonts w:ascii="Arial" w:hAnsi="Arial" w:cs="Arial"/>
          <w:sz w:val="24"/>
          <w:szCs w:val="24"/>
        </w:rPr>
        <w:t>coachees</w:t>
      </w:r>
      <w:proofErr w:type="spellEnd"/>
      <w:r w:rsidRPr="006463EF">
        <w:rPr>
          <w:rFonts w:ascii="Arial" w:hAnsi="Arial" w:cs="Arial"/>
          <w:sz w:val="24"/>
          <w:szCs w:val="24"/>
        </w:rPr>
        <w:t xml:space="preserve">.  This demonstrated an improvement overall (mean of all topics reported by all </w:t>
      </w:r>
      <w:proofErr w:type="spellStart"/>
      <w:r w:rsidRPr="006463EF">
        <w:rPr>
          <w:rFonts w:ascii="Arial" w:hAnsi="Arial" w:cs="Arial"/>
          <w:sz w:val="24"/>
          <w:szCs w:val="24"/>
        </w:rPr>
        <w:t>coachees</w:t>
      </w:r>
      <w:proofErr w:type="spellEnd"/>
      <w:r w:rsidRPr="006463EF">
        <w:rPr>
          <w:rFonts w:ascii="Arial" w:hAnsi="Arial" w:cs="Arial"/>
          <w:sz w:val="24"/>
          <w:szCs w:val="24"/>
        </w:rPr>
        <w:t xml:space="preserve">) and for the top five priority topics selected by </w:t>
      </w:r>
      <w:proofErr w:type="spellStart"/>
      <w:r w:rsidRPr="006463EF">
        <w:rPr>
          <w:rFonts w:ascii="Arial" w:hAnsi="Arial" w:cs="Arial"/>
          <w:sz w:val="24"/>
          <w:szCs w:val="24"/>
        </w:rPr>
        <w:t>coachees</w:t>
      </w:r>
      <w:proofErr w:type="spellEnd"/>
      <w:r w:rsidRPr="006463EF">
        <w:rPr>
          <w:rFonts w:ascii="Arial" w:hAnsi="Arial" w:cs="Arial"/>
          <w:sz w:val="24"/>
          <w:szCs w:val="24"/>
        </w:rPr>
        <w:t xml:space="preserve"> and their managers in the introductory coaching session.  All topics showed a differential effect, with a Bonferroni Correction setting the alpha level to </w:t>
      </w:r>
      <w:r w:rsidRPr="006463EF">
        <w:rPr>
          <w:rFonts w:ascii="Arial" w:hAnsi="Arial" w:cs="Arial"/>
          <w:i/>
          <w:sz w:val="24"/>
          <w:szCs w:val="24"/>
        </w:rPr>
        <w:t xml:space="preserve">p = </w:t>
      </w:r>
      <w:r w:rsidRPr="006463EF">
        <w:rPr>
          <w:rFonts w:ascii="Arial" w:hAnsi="Arial" w:cs="Arial"/>
          <w:sz w:val="24"/>
          <w:szCs w:val="24"/>
        </w:rPr>
        <w:t>.002.</w:t>
      </w:r>
    </w:p>
    <w:p w:rsidR="003725CA" w:rsidRPr="006463EF" w:rsidRDefault="003725CA" w:rsidP="003725CA">
      <w:pPr>
        <w:spacing w:line="480" w:lineRule="auto"/>
        <w:ind w:left="1440" w:firstLine="720"/>
        <w:rPr>
          <w:rFonts w:ascii="Arial" w:hAnsi="Arial" w:cs="Arial"/>
          <w:sz w:val="24"/>
          <w:szCs w:val="24"/>
        </w:rPr>
      </w:pPr>
      <w:r w:rsidRPr="006463EF">
        <w:rPr>
          <w:rFonts w:ascii="Arial" w:hAnsi="Arial" w:cs="Arial"/>
          <w:sz w:val="24"/>
          <w:szCs w:val="24"/>
        </w:rPr>
        <w:t xml:space="preserve">Note to editor: take in Table 2 about here. </w:t>
      </w:r>
    </w:p>
    <w:p w:rsidR="003725CA" w:rsidRPr="006463EF" w:rsidRDefault="003725CA" w:rsidP="003725CA">
      <w:pPr>
        <w:spacing w:line="480" w:lineRule="auto"/>
        <w:ind w:firstLine="720"/>
        <w:jc w:val="both"/>
        <w:rPr>
          <w:rFonts w:ascii="Arial" w:hAnsi="Arial" w:cs="Arial"/>
          <w:sz w:val="24"/>
          <w:szCs w:val="24"/>
        </w:rPr>
      </w:pPr>
      <w:r w:rsidRPr="006463EF">
        <w:rPr>
          <w:rFonts w:ascii="Arial" w:hAnsi="Arial" w:cs="Arial"/>
          <w:sz w:val="24"/>
          <w:szCs w:val="24"/>
        </w:rPr>
        <w:t xml:space="preserve">We undertook further group comparisons to ascertain the extent to which performance improvements were noted by line managers. Table 3 (below) shows differences on the same topics as reported by managers.  The performance improvements were all but one still statistically significant, after applying the Bonferroni Correction. The effect sizes were, on average, less than for the </w:t>
      </w:r>
      <w:proofErr w:type="spellStart"/>
      <w:r w:rsidRPr="006463EF">
        <w:rPr>
          <w:rFonts w:ascii="Arial" w:hAnsi="Arial" w:cs="Arial"/>
          <w:sz w:val="24"/>
          <w:szCs w:val="24"/>
        </w:rPr>
        <w:t>coachees</w:t>
      </w:r>
      <w:proofErr w:type="spellEnd"/>
      <w:r w:rsidRPr="006463EF">
        <w:rPr>
          <w:rFonts w:ascii="Arial" w:hAnsi="Arial" w:cs="Arial"/>
          <w:sz w:val="24"/>
          <w:szCs w:val="24"/>
        </w:rPr>
        <w:t>, though still large.  This pattern appears due to managers reporting higher time 1 scores, rather than managers reporting lower time 2 scores.</w:t>
      </w:r>
    </w:p>
    <w:p w:rsidR="003725CA" w:rsidRPr="006463EF" w:rsidRDefault="003725CA" w:rsidP="003725CA">
      <w:pPr>
        <w:spacing w:line="480" w:lineRule="auto"/>
        <w:ind w:left="2160"/>
        <w:jc w:val="both"/>
        <w:rPr>
          <w:rFonts w:ascii="Arial" w:hAnsi="Arial" w:cs="Arial"/>
          <w:sz w:val="24"/>
          <w:szCs w:val="24"/>
        </w:rPr>
      </w:pPr>
      <w:r w:rsidRPr="006463EF">
        <w:rPr>
          <w:rFonts w:ascii="Arial" w:hAnsi="Arial" w:cs="Arial"/>
          <w:sz w:val="24"/>
          <w:szCs w:val="24"/>
        </w:rPr>
        <w:t>Note to editor: take in Table 3 about here</w:t>
      </w:r>
    </w:p>
    <w:p w:rsidR="003725CA" w:rsidRPr="006463EF" w:rsidRDefault="003725CA" w:rsidP="003725CA">
      <w:pPr>
        <w:spacing w:line="480" w:lineRule="auto"/>
        <w:ind w:firstLine="720"/>
        <w:jc w:val="both"/>
        <w:rPr>
          <w:rFonts w:ascii="Arial" w:hAnsi="Arial" w:cs="Arial"/>
          <w:sz w:val="24"/>
          <w:szCs w:val="24"/>
        </w:rPr>
      </w:pPr>
      <w:r w:rsidRPr="006463EF">
        <w:rPr>
          <w:rFonts w:ascii="Arial" w:hAnsi="Arial" w:cs="Arial"/>
          <w:sz w:val="24"/>
          <w:szCs w:val="24"/>
        </w:rPr>
        <w:t xml:space="preserve">Independent samples t-tests were used to test the differences between manager and </w:t>
      </w:r>
      <w:proofErr w:type="spellStart"/>
      <w:r w:rsidRPr="006463EF">
        <w:rPr>
          <w:rFonts w:ascii="Arial" w:hAnsi="Arial" w:cs="Arial"/>
          <w:sz w:val="24"/>
          <w:szCs w:val="24"/>
        </w:rPr>
        <w:t>coachee’s</w:t>
      </w:r>
      <w:proofErr w:type="spellEnd"/>
      <w:r w:rsidRPr="006463EF">
        <w:rPr>
          <w:rFonts w:ascii="Arial" w:hAnsi="Arial" w:cs="Arial"/>
          <w:sz w:val="24"/>
          <w:szCs w:val="24"/>
        </w:rPr>
        <w:t xml:space="preserve"> rating scores at time 1 and time 2. The </w:t>
      </w:r>
      <w:proofErr w:type="spellStart"/>
      <w:r w:rsidRPr="006463EF">
        <w:rPr>
          <w:rFonts w:ascii="Arial" w:hAnsi="Arial" w:cs="Arial"/>
          <w:sz w:val="24"/>
          <w:szCs w:val="24"/>
        </w:rPr>
        <w:t>coachees’</w:t>
      </w:r>
      <w:proofErr w:type="spellEnd"/>
      <w:r w:rsidRPr="006463EF">
        <w:rPr>
          <w:rFonts w:ascii="Arial" w:hAnsi="Arial" w:cs="Arial"/>
          <w:sz w:val="24"/>
          <w:szCs w:val="24"/>
        </w:rPr>
        <w:t xml:space="preserve"> average ‘before’ rating scores were significantly lower than their managers’. However after the coaching, there was no difference between the managers and </w:t>
      </w:r>
      <w:proofErr w:type="spellStart"/>
      <w:r w:rsidRPr="006463EF">
        <w:rPr>
          <w:rFonts w:ascii="Arial" w:hAnsi="Arial" w:cs="Arial"/>
          <w:sz w:val="24"/>
          <w:szCs w:val="24"/>
        </w:rPr>
        <w:t>coachees</w:t>
      </w:r>
      <w:proofErr w:type="spellEnd"/>
      <w:r w:rsidRPr="006463EF">
        <w:rPr>
          <w:rFonts w:ascii="Arial" w:hAnsi="Arial" w:cs="Arial"/>
          <w:sz w:val="24"/>
          <w:szCs w:val="24"/>
        </w:rPr>
        <w:t>; both reported similar levels of mean performance, which shows that the performance at the second interval was perceived equally by both parties</w:t>
      </w:r>
      <w:r w:rsidRPr="006463EF">
        <w:rPr>
          <w:rFonts w:ascii="Arial" w:hAnsi="Arial" w:cs="Arial"/>
          <w:i/>
          <w:iCs/>
          <w:sz w:val="24"/>
          <w:szCs w:val="24"/>
        </w:rPr>
        <w:t>.</w:t>
      </w:r>
      <w:r w:rsidRPr="006463EF">
        <w:rPr>
          <w:rFonts w:ascii="Arial" w:hAnsi="Arial" w:cs="Arial"/>
          <w:sz w:val="24"/>
          <w:szCs w:val="24"/>
        </w:rPr>
        <w:t xml:space="preserve">  </w:t>
      </w:r>
    </w:p>
    <w:p w:rsidR="003725CA" w:rsidRPr="006463EF" w:rsidRDefault="003725CA" w:rsidP="003725CA">
      <w:pPr>
        <w:spacing w:line="480" w:lineRule="auto"/>
        <w:ind w:left="1440" w:firstLine="720"/>
        <w:jc w:val="both"/>
        <w:rPr>
          <w:rFonts w:ascii="Arial" w:hAnsi="Arial" w:cs="Arial"/>
          <w:sz w:val="24"/>
          <w:szCs w:val="24"/>
        </w:rPr>
      </w:pPr>
      <w:r w:rsidRPr="006463EF">
        <w:rPr>
          <w:rFonts w:ascii="Arial" w:hAnsi="Arial" w:cs="Arial"/>
          <w:sz w:val="24"/>
          <w:szCs w:val="24"/>
        </w:rPr>
        <w:t>Note to editor: take in table 4 about here</w:t>
      </w:r>
    </w:p>
    <w:p w:rsidR="003725CA" w:rsidRPr="006463EF" w:rsidRDefault="003725CA" w:rsidP="003725CA">
      <w:pPr>
        <w:spacing w:before="240" w:line="480" w:lineRule="auto"/>
        <w:jc w:val="center"/>
        <w:rPr>
          <w:rFonts w:ascii="Arial" w:hAnsi="Arial" w:cs="Arial"/>
          <w:b/>
          <w:sz w:val="24"/>
          <w:szCs w:val="24"/>
          <w:u w:val="single"/>
        </w:rPr>
      </w:pPr>
      <w:r w:rsidRPr="006463EF">
        <w:rPr>
          <w:rStyle w:val="Strong"/>
          <w:rFonts w:ascii="Arial" w:hAnsi="Arial" w:cs="Arial"/>
          <w:sz w:val="24"/>
          <w:szCs w:val="24"/>
        </w:rPr>
        <w:lastRenderedPageBreak/>
        <w:t>Discussion</w:t>
      </w:r>
    </w:p>
    <w:p w:rsidR="003725CA" w:rsidRPr="006463EF" w:rsidRDefault="003725CA" w:rsidP="003725CA">
      <w:pPr>
        <w:spacing w:line="480" w:lineRule="auto"/>
        <w:ind w:firstLine="720"/>
        <w:jc w:val="both"/>
        <w:rPr>
          <w:rFonts w:ascii="Arial" w:hAnsi="Arial" w:cs="Arial"/>
          <w:sz w:val="24"/>
          <w:szCs w:val="24"/>
        </w:rPr>
      </w:pPr>
      <w:r w:rsidRPr="006463EF">
        <w:rPr>
          <w:rFonts w:ascii="Arial" w:hAnsi="Arial" w:cs="Arial"/>
          <w:sz w:val="24"/>
          <w:szCs w:val="24"/>
        </w:rPr>
        <w:t xml:space="preserve">The analysis of the coaching topics chosen by </w:t>
      </w:r>
      <w:proofErr w:type="spellStart"/>
      <w:r w:rsidRPr="006463EF">
        <w:rPr>
          <w:rFonts w:ascii="Arial" w:hAnsi="Arial" w:cs="Arial"/>
          <w:sz w:val="24"/>
          <w:szCs w:val="24"/>
        </w:rPr>
        <w:t>coachees</w:t>
      </w:r>
      <w:proofErr w:type="spellEnd"/>
      <w:r w:rsidRPr="006463EF">
        <w:rPr>
          <w:rFonts w:ascii="Arial" w:hAnsi="Arial" w:cs="Arial"/>
          <w:sz w:val="24"/>
          <w:szCs w:val="24"/>
        </w:rPr>
        <w:t xml:space="preserve"> and managers shows that memory and organisational skills are the most frequently requested, which supports our assertion that executive functioning is a prominent feature of adult-based occupational dyslexia-related difficulty, as opposed to a literacy only understanding. Workplace coaches may find that their </w:t>
      </w:r>
      <w:proofErr w:type="spellStart"/>
      <w:r w:rsidRPr="006463EF">
        <w:rPr>
          <w:rFonts w:ascii="Arial" w:hAnsi="Arial" w:cs="Arial"/>
          <w:sz w:val="24"/>
          <w:szCs w:val="24"/>
        </w:rPr>
        <w:t>coachees</w:t>
      </w:r>
      <w:proofErr w:type="spellEnd"/>
      <w:r w:rsidRPr="006463EF">
        <w:rPr>
          <w:rFonts w:ascii="Arial" w:hAnsi="Arial" w:cs="Arial"/>
          <w:sz w:val="24"/>
          <w:szCs w:val="24"/>
        </w:rPr>
        <w:t xml:space="preserve"> have undiagnosed dyslexia, or may benefit from improved awareness of how their diagnosed dyslexia is affecting them beyond educational experience.  Specialist coaches working specifically with dyslexia as part of a reasonable adjustment package should ensure that these topics are investigated as potential causes of poor performance.  Coaches may also need to advise supervisors or human resource professionals on how compensated dyslexia manifests in a workplace to promote understanding and ultimately better and more effective accommodation strategies.</w:t>
      </w:r>
    </w:p>
    <w:p w:rsidR="003725CA" w:rsidRPr="006463EF" w:rsidRDefault="003725CA" w:rsidP="003725CA">
      <w:pPr>
        <w:spacing w:line="480" w:lineRule="auto"/>
        <w:ind w:firstLine="720"/>
        <w:jc w:val="both"/>
        <w:rPr>
          <w:rFonts w:ascii="Arial" w:hAnsi="Arial" w:cs="Arial"/>
          <w:sz w:val="24"/>
          <w:szCs w:val="24"/>
        </w:rPr>
      </w:pPr>
      <w:r w:rsidRPr="006463EF">
        <w:rPr>
          <w:rFonts w:ascii="Arial" w:hAnsi="Arial" w:cs="Arial"/>
          <w:sz w:val="24"/>
          <w:szCs w:val="24"/>
        </w:rPr>
        <w:t>Dyslexia is often referred to as reading disability. However, the accuracy of this label has been questioned, since many people struggle to acquire reading, not just dyslexic people</w:t>
      </w:r>
      <w:sdt>
        <w:sdtPr>
          <w:rPr>
            <w:rFonts w:ascii="Arial" w:hAnsi="Arial" w:cs="Arial"/>
            <w:sz w:val="24"/>
            <w:szCs w:val="24"/>
          </w:rPr>
          <w:id w:val="443213640"/>
          <w:citation/>
        </w:sdtPr>
        <w:sdtEndPr/>
        <w:sdtContent>
          <w:r w:rsidR="00A41992" w:rsidRPr="006463EF">
            <w:rPr>
              <w:rFonts w:ascii="Arial" w:hAnsi="Arial" w:cs="Arial"/>
              <w:sz w:val="24"/>
              <w:szCs w:val="24"/>
            </w:rPr>
            <w:fldChar w:fldCharType="begin"/>
          </w:r>
          <w:r w:rsidRPr="006463EF">
            <w:rPr>
              <w:rFonts w:ascii="Arial" w:hAnsi="Arial" w:cs="Arial"/>
              <w:sz w:val="24"/>
              <w:szCs w:val="24"/>
            </w:rPr>
            <w:instrText xml:space="preserve"> CITATION Ell14 \l 2057 </w:instrText>
          </w:r>
          <w:r w:rsidR="00A41992" w:rsidRPr="006463EF">
            <w:rPr>
              <w:rFonts w:ascii="Arial" w:hAnsi="Arial" w:cs="Arial"/>
              <w:sz w:val="24"/>
              <w:szCs w:val="24"/>
            </w:rPr>
            <w:fldChar w:fldCharType="separate"/>
          </w:r>
          <w:r w:rsidRPr="006463EF">
            <w:rPr>
              <w:rFonts w:ascii="Arial" w:hAnsi="Arial" w:cs="Arial"/>
              <w:noProof/>
              <w:sz w:val="24"/>
              <w:szCs w:val="24"/>
            </w:rPr>
            <w:t xml:space="preserve"> (Elliot &amp; Grigorenko, 2014)</w:t>
          </w:r>
          <w:r w:rsidR="00A41992" w:rsidRPr="006463EF">
            <w:rPr>
              <w:rFonts w:ascii="Arial" w:hAnsi="Arial" w:cs="Arial"/>
              <w:noProof/>
              <w:sz w:val="24"/>
              <w:szCs w:val="24"/>
            </w:rPr>
            <w:fldChar w:fldCharType="end"/>
          </w:r>
        </w:sdtContent>
      </w:sdt>
      <w:r w:rsidRPr="006463EF">
        <w:rPr>
          <w:rFonts w:ascii="Arial" w:hAnsi="Arial" w:cs="Arial"/>
          <w:sz w:val="24"/>
          <w:szCs w:val="24"/>
        </w:rPr>
        <w:t xml:space="preserve">. The adults in our study were working in roles necessitating basic literacy ability. As literacy was not amongst the top two issues as a focus for coaching, and as reading did not feature in the top five topics for </w:t>
      </w:r>
      <w:proofErr w:type="spellStart"/>
      <w:r w:rsidRPr="006463EF">
        <w:rPr>
          <w:rFonts w:ascii="Arial" w:hAnsi="Arial" w:cs="Arial"/>
          <w:sz w:val="24"/>
          <w:szCs w:val="24"/>
        </w:rPr>
        <w:t>coachees</w:t>
      </w:r>
      <w:proofErr w:type="spellEnd"/>
      <w:r w:rsidRPr="006463EF">
        <w:rPr>
          <w:rFonts w:ascii="Arial" w:hAnsi="Arial" w:cs="Arial"/>
          <w:sz w:val="24"/>
          <w:szCs w:val="24"/>
        </w:rPr>
        <w:t xml:space="preserve"> or managers, working memory appears more relevant to the defining difficulties presented for coaching support experienced by our sample. Reading issues may be more suited to technological adjustments, such as specialist software that reads written text out loud, for example. While more work is required to establish a definitive diagnostic guideline for dyslexia, the prevalence of the above topics supports the life-long, working definition of dyslexia used by </w:t>
      </w:r>
      <w:proofErr w:type="spellStart"/>
      <w:r w:rsidRPr="006463EF">
        <w:rPr>
          <w:rFonts w:ascii="Arial" w:hAnsi="Arial" w:cs="Arial"/>
          <w:sz w:val="24"/>
          <w:szCs w:val="24"/>
        </w:rPr>
        <w:t>McLouglin</w:t>
      </w:r>
      <w:proofErr w:type="spellEnd"/>
      <w:r w:rsidRPr="006463EF">
        <w:rPr>
          <w:rFonts w:ascii="Arial" w:hAnsi="Arial" w:cs="Arial"/>
          <w:sz w:val="24"/>
          <w:szCs w:val="24"/>
        </w:rPr>
        <w:t xml:space="preserve"> and Leather (2013).</w:t>
      </w:r>
    </w:p>
    <w:p w:rsidR="003725CA" w:rsidRPr="006463EF" w:rsidRDefault="003725CA" w:rsidP="003725CA">
      <w:pPr>
        <w:spacing w:line="480" w:lineRule="auto"/>
        <w:ind w:firstLine="720"/>
        <w:jc w:val="both"/>
        <w:rPr>
          <w:rFonts w:ascii="Arial" w:hAnsi="Arial" w:cs="Arial"/>
          <w:sz w:val="24"/>
          <w:szCs w:val="24"/>
        </w:rPr>
      </w:pPr>
      <w:r w:rsidRPr="006463EF">
        <w:rPr>
          <w:rFonts w:ascii="Arial" w:hAnsi="Arial" w:cs="Arial"/>
          <w:sz w:val="24"/>
          <w:szCs w:val="24"/>
        </w:rPr>
        <w:lastRenderedPageBreak/>
        <w:t>An unexpected result is the development of spelling ability, the sole literacy item in the top five topics.  It is possible that this improvement resulted in a reduction in self-doubt, or an enhanced confidence to ask, check and then use memory strategies to retain.  The use of working memory and / or self-efficacy as mediating variables in the development of other skills is a subject for future research.  Additionally it is of interest to explore the combination of assistive technology and coaching, as is often recommended (McLoughlin and Leather, 2013).</w:t>
      </w:r>
    </w:p>
    <w:p w:rsidR="003725CA" w:rsidRPr="006463EF" w:rsidRDefault="003725CA" w:rsidP="003725CA">
      <w:pPr>
        <w:spacing w:line="480" w:lineRule="auto"/>
        <w:jc w:val="center"/>
        <w:rPr>
          <w:rFonts w:ascii="Arial" w:hAnsi="Arial" w:cs="Arial"/>
          <w:b/>
          <w:bCs/>
          <w:sz w:val="24"/>
          <w:szCs w:val="24"/>
        </w:rPr>
      </w:pPr>
      <w:r w:rsidRPr="006463EF">
        <w:rPr>
          <w:rFonts w:ascii="Arial" w:hAnsi="Arial" w:cs="Arial"/>
          <w:b/>
          <w:bCs/>
          <w:sz w:val="24"/>
          <w:szCs w:val="24"/>
        </w:rPr>
        <w:t>Implications for Coaching Theory, Research and Practice</w:t>
      </w:r>
    </w:p>
    <w:p w:rsidR="003725CA" w:rsidRPr="006463EF" w:rsidRDefault="003725CA" w:rsidP="003725CA">
      <w:pPr>
        <w:spacing w:line="480" w:lineRule="auto"/>
        <w:ind w:firstLine="720"/>
        <w:jc w:val="both"/>
        <w:rPr>
          <w:rFonts w:ascii="Arial" w:hAnsi="Arial" w:cs="Arial"/>
          <w:bCs/>
          <w:sz w:val="24"/>
          <w:szCs w:val="24"/>
        </w:rPr>
      </w:pPr>
      <w:r w:rsidRPr="006463EF">
        <w:rPr>
          <w:rFonts w:ascii="Arial" w:hAnsi="Arial" w:cs="Arial"/>
          <w:bCs/>
          <w:sz w:val="24"/>
          <w:szCs w:val="24"/>
        </w:rPr>
        <w:t xml:space="preserve">It is important to further our understanding of the extent to which coaching is directly affecting underlying working memory capacity or whether the coachee becomes a more competent self-manager of an unchanging deficit. Working memory capacity is potentially malleable, as demonstrated by research on children using computer-based interventions in laboratory conditions, which has proved effective at a neurological level, yet has little transferability to real life settings </w:t>
      </w:r>
      <w:r w:rsidRPr="006463EF">
        <w:rPr>
          <w:rFonts w:ascii="Arial" w:hAnsi="Arial" w:cs="Arial"/>
          <w:sz w:val="24"/>
          <w:szCs w:val="24"/>
        </w:rPr>
        <w:t xml:space="preserve">(Dunning </w:t>
      </w:r>
      <w:r w:rsidRPr="006463EF">
        <w:rPr>
          <w:rFonts w:ascii="Arial" w:hAnsi="Arial" w:cs="Arial"/>
          <w:i/>
          <w:sz w:val="24"/>
          <w:szCs w:val="24"/>
        </w:rPr>
        <w:t xml:space="preserve">et al., </w:t>
      </w:r>
      <w:r w:rsidRPr="006463EF">
        <w:rPr>
          <w:rFonts w:ascii="Arial" w:hAnsi="Arial" w:cs="Arial"/>
          <w:sz w:val="24"/>
          <w:szCs w:val="24"/>
        </w:rPr>
        <w:t>2013)</w:t>
      </w:r>
      <w:r w:rsidRPr="006463EF">
        <w:rPr>
          <w:rFonts w:ascii="Arial" w:hAnsi="Arial" w:cs="Arial"/>
          <w:bCs/>
          <w:sz w:val="24"/>
          <w:szCs w:val="24"/>
        </w:rPr>
        <w:t xml:space="preserve">. There may be a meta-cognitive process that the </w:t>
      </w:r>
      <w:proofErr w:type="spellStart"/>
      <w:r w:rsidRPr="006463EF">
        <w:rPr>
          <w:rFonts w:ascii="Arial" w:hAnsi="Arial" w:cs="Arial"/>
          <w:bCs/>
          <w:sz w:val="24"/>
          <w:szCs w:val="24"/>
        </w:rPr>
        <w:t>coachees</w:t>
      </w:r>
      <w:proofErr w:type="spellEnd"/>
      <w:r w:rsidRPr="006463EF">
        <w:rPr>
          <w:rFonts w:ascii="Arial" w:hAnsi="Arial" w:cs="Arial"/>
          <w:bCs/>
          <w:sz w:val="24"/>
          <w:szCs w:val="24"/>
        </w:rPr>
        <w:t xml:space="preserve"> have learned to employ, which is improving memory as highlighted by </w:t>
      </w:r>
      <w:proofErr w:type="spellStart"/>
      <w:r w:rsidRPr="006463EF">
        <w:rPr>
          <w:rFonts w:ascii="Arial" w:hAnsi="Arial" w:cs="Arial"/>
          <w:bCs/>
          <w:sz w:val="24"/>
          <w:szCs w:val="24"/>
        </w:rPr>
        <w:t>Bor</w:t>
      </w:r>
      <w:proofErr w:type="spellEnd"/>
      <w:r w:rsidRPr="006463EF">
        <w:rPr>
          <w:rFonts w:ascii="Arial" w:hAnsi="Arial" w:cs="Arial"/>
          <w:bCs/>
          <w:sz w:val="24"/>
          <w:szCs w:val="24"/>
        </w:rPr>
        <w:t xml:space="preserve"> </w:t>
      </w:r>
      <w:r w:rsidRPr="006463EF">
        <w:rPr>
          <w:rFonts w:ascii="Arial" w:hAnsi="Arial" w:cs="Arial"/>
          <w:bCs/>
          <w:i/>
          <w:sz w:val="24"/>
          <w:szCs w:val="24"/>
        </w:rPr>
        <w:t xml:space="preserve">et al. </w:t>
      </w:r>
      <w:r w:rsidRPr="006463EF">
        <w:rPr>
          <w:rFonts w:ascii="Arial" w:hAnsi="Arial" w:cs="Arial"/>
          <w:bCs/>
          <w:sz w:val="24"/>
          <w:szCs w:val="24"/>
        </w:rPr>
        <w:t>(2014) or it may be that a self-efficacy improvement is leading to greater confidence in managing memory capacity, both self rated and observed.  Further studies would benefit from directly measuring meta-cognition in addition to perceptions of output, or standardised memory output.</w:t>
      </w:r>
    </w:p>
    <w:p w:rsidR="003725CA" w:rsidRPr="006463EF" w:rsidRDefault="003725CA" w:rsidP="003725CA">
      <w:pPr>
        <w:spacing w:line="480" w:lineRule="auto"/>
        <w:ind w:firstLine="720"/>
        <w:jc w:val="both"/>
        <w:rPr>
          <w:rFonts w:ascii="Arial" w:hAnsi="Arial" w:cs="Arial"/>
          <w:sz w:val="24"/>
          <w:szCs w:val="24"/>
        </w:rPr>
      </w:pPr>
      <w:r w:rsidRPr="006463EF">
        <w:rPr>
          <w:rFonts w:ascii="Arial" w:hAnsi="Arial" w:cs="Arial"/>
          <w:sz w:val="24"/>
          <w:szCs w:val="24"/>
        </w:rPr>
        <w:t xml:space="preserve">In line with Social Cognitive Learning Theory </w:t>
      </w:r>
      <w:sdt>
        <w:sdtPr>
          <w:rPr>
            <w:rFonts w:ascii="Arial" w:hAnsi="Arial" w:cs="Arial"/>
            <w:sz w:val="24"/>
            <w:szCs w:val="24"/>
          </w:rPr>
          <w:id w:val="7877691"/>
          <w:citation/>
        </w:sdtPr>
        <w:sdtEndPr/>
        <w:sdtContent>
          <w:r w:rsidR="00A41992" w:rsidRPr="006463EF">
            <w:rPr>
              <w:rFonts w:ascii="Arial" w:hAnsi="Arial" w:cs="Arial"/>
              <w:sz w:val="24"/>
              <w:szCs w:val="24"/>
            </w:rPr>
            <w:fldChar w:fldCharType="begin"/>
          </w:r>
          <w:r w:rsidRPr="006463EF">
            <w:rPr>
              <w:rFonts w:ascii="Arial" w:hAnsi="Arial" w:cs="Arial"/>
              <w:sz w:val="24"/>
              <w:szCs w:val="24"/>
            </w:rPr>
            <w:instrText xml:space="preserve"> CITATION Ban89 \l 2057 </w:instrText>
          </w:r>
          <w:r w:rsidR="00A41992" w:rsidRPr="006463EF">
            <w:rPr>
              <w:rFonts w:ascii="Arial" w:hAnsi="Arial" w:cs="Arial"/>
              <w:sz w:val="24"/>
              <w:szCs w:val="24"/>
            </w:rPr>
            <w:fldChar w:fldCharType="separate"/>
          </w:r>
          <w:r w:rsidRPr="006463EF">
            <w:rPr>
              <w:rFonts w:ascii="Arial" w:hAnsi="Arial" w:cs="Arial"/>
              <w:noProof/>
              <w:sz w:val="24"/>
              <w:szCs w:val="24"/>
            </w:rPr>
            <w:t>(Bandura, 1989)</w:t>
          </w:r>
          <w:r w:rsidR="00A41992" w:rsidRPr="006463EF">
            <w:rPr>
              <w:rFonts w:ascii="Arial" w:hAnsi="Arial" w:cs="Arial"/>
              <w:noProof/>
              <w:sz w:val="24"/>
              <w:szCs w:val="24"/>
            </w:rPr>
            <w:fldChar w:fldCharType="end"/>
          </w:r>
        </w:sdtContent>
      </w:sdt>
      <w:r w:rsidRPr="006463EF">
        <w:rPr>
          <w:rFonts w:ascii="Arial" w:hAnsi="Arial" w:cs="Arial"/>
          <w:sz w:val="24"/>
          <w:szCs w:val="24"/>
        </w:rPr>
        <w:t xml:space="preserve">, we interpret the lower rating of performance in the before interval and subsequent increase in self-rating of ability, as indicative of </w:t>
      </w:r>
      <w:proofErr w:type="spellStart"/>
      <w:r w:rsidRPr="006463EF">
        <w:rPr>
          <w:rFonts w:ascii="Arial" w:hAnsi="Arial" w:cs="Arial"/>
          <w:sz w:val="24"/>
          <w:szCs w:val="24"/>
        </w:rPr>
        <w:t>coachees’</w:t>
      </w:r>
      <w:proofErr w:type="spellEnd"/>
      <w:r w:rsidRPr="006463EF">
        <w:rPr>
          <w:rFonts w:ascii="Arial" w:hAnsi="Arial" w:cs="Arial"/>
          <w:sz w:val="24"/>
          <w:szCs w:val="24"/>
        </w:rPr>
        <w:t xml:space="preserve"> improved self-efficacy. </w:t>
      </w:r>
      <w:proofErr w:type="spellStart"/>
      <w:r w:rsidRPr="006463EF">
        <w:rPr>
          <w:rFonts w:ascii="Arial" w:hAnsi="Arial" w:cs="Arial"/>
          <w:sz w:val="24"/>
          <w:szCs w:val="24"/>
        </w:rPr>
        <w:t>Ponton</w:t>
      </w:r>
      <w:proofErr w:type="spellEnd"/>
      <w:r w:rsidRPr="006463EF">
        <w:rPr>
          <w:rFonts w:ascii="Arial" w:hAnsi="Arial" w:cs="Arial"/>
          <w:sz w:val="24"/>
          <w:szCs w:val="24"/>
        </w:rPr>
        <w:t xml:space="preserve"> </w:t>
      </w:r>
      <w:r w:rsidRPr="006463EF">
        <w:rPr>
          <w:rFonts w:ascii="Arial" w:hAnsi="Arial" w:cs="Arial"/>
          <w:i/>
          <w:sz w:val="24"/>
          <w:szCs w:val="24"/>
        </w:rPr>
        <w:t>et al</w:t>
      </w:r>
      <w:r w:rsidRPr="006463EF">
        <w:rPr>
          <w:rFonts w:ascii="Arial" w:hAnsi="Arial" w:cs="Arial"/>
          <w:sz w:val="24"/>
          <w:szCs w:val="24"/>
        </w:rPr>
        <w:t xml:space="preserve">. (2005) asserted that self-efficacy </w:t>
      </w:r>
      <w:r w:rsidRPr="006463EF">
        <w:rPr>
          <w:rFonts w:ascii="Arial" w:hAnsi="Arial" w:cs="Arial"/>
          <w:i/>
          <w:sz w:val="24"/>
          <w:szCs w:val="24"/>
        </w:rPr>
        <w:t>mediates</w:t>
      </w:r>
      <w:r w:rsidRPr="006463EF">
        <w:rPr>
          <w:rFonts w:ascii="Arial" w:hAnsi="Arial" w:cs="Arial"/>
          <w:sz w:val="24"/>
          <w:szCs w:val="24"/>
        </w:rPr>
        <w:t xml:space="preserve"> all forms of cognitive motivation to learn, </w:t>
      </w:r>
      <w:r w:rsidRPr="006463EF">
        <w:rPr>
          <w:rFonts w:ascii="Arial" w:hAnsi="Arial" w:cs="Arial"/>
          <w:sz w:val="24"/>
          <w:szCs w:val="24"/>
        </w:rPr>
        <w:lastRenderedPageBreak/>
        <w:t xml:space="preserve">which is in itself a key factor in improving outcomes from adjustments.  Werner (1993) found that self-efficacy was a protective measure in dyslexic students attaining similar employment rates to neuro-typical controls, which would indicate a moderating effect.  In addition, Leather </w:t>
      </w:r>
      <w:r w:rsidRPr="006463EF">
        <w:rPr>
          <w:rFonts w:ascii="Arial" w:hAnsi="Arial" w:cs="Arial"/>
          <w:i/>
          <w:sz w:val="24"/>
          <w:szCs w:val="24"/>
        </w:rPr>
        <w:t>et al</w:t>
      </w:r>
      <w:r w:rsidRPr="006463EF">
        <w:rPr>
          <w:rFonts w:ascii="Arial" w:hAnsi="Arial" w:cs="Arial"/>
          <w:sz w:val="24"/>
          <w:szCs w:val="24"/>
        </w:rPr>
        <w:t xml:space="preserve">. (2011) who found that self-efficacy was correlated with job satisfaction for dyslexic adults. Gerber (2012) stated that self-efficacy is key in the ultimate goals of independence and autonomy, which would mediate the impact of the workplace self-management that a dyslexic adult must address, unlike the experience of the child in an education system.  Thus, self-efficacy becomes both an outcome measure of the dyslexia coaching intervention and a mediating variable in workplace performance improvement, consistent with existing research on self-efficacy in the general population </w:t>
      </w:r>
      <w:sdt>
        <w:sdtPr>
          <w:rPr>
            <w:rFonts w:ascii="Arial" w:hAnsi="Arial" w:cs="Arial"/>
            <w:sz w:val="24"/>
            <w:szCs w:val="24"/>
          </w:rPr>
          <w:id w:val="7877692"/>
          <w:citation/>
        </w:sdtPr>
        <w:sdtEndPr/>
        <w:sdtContent>
          <w:r w:rsidR="00A41992" w:rsidRPr="006463EF">
            <w:rPr>
              <w:rFonts w:ascii="Arial" w:hAnsi="Arial" w:cs="Arial"/>
              <w:sz w:val="24"/>
              <w:szCs w:val="24"/>
            </w:rPr>
            <w:fldChar w:fldCharType="begin"/>
          </w:r>
          <w:r w:rsidRPr="006463EF">
            <w:rPr>
              <w:rFonts w:ascii="Arial" w:hAnsi="Arial" w:cs="Arial"/>
              <w:sz w:val="24"/>
              <w:szCs w:val="24"/>
            </w:rPr>
            <w:instrText xml:space="preserve"> CITATION Sta98 \l 2057 </w:instrText>
          </w:r>
          <w:r w:rsidR="00A41992" w:rsidRPr="006463EF">
            <w:rPr>
              <w:rFonts w:ascii="Arial" w:hAnsi="Arial" w:cs="Arial"/>
              <w:sz w:val="24"/>
              <w:szCs w:val="24"/>
            </w:rPr>
            <w:fldChar w:fldCharType="separate"/>
          </w:r>
          <w:r w:rsidRPr="006463EF">
            <w:rPr>
              <w:rFonts w:ascii="Arial" w:hAnsi="Arial" w:cs="Arial"/>
              <w:noProof/>
              <w:sz w:val="24"/>
              <w:szCs w:val="24"/>
            </w:rPr>
            <w:t>(Stajkovic &amp; Luthans, 1998)</w:t>
          </w:r>
          <w:r w:rsidR="00A41992" w:rsidRPr="006463EF">
            <w:rPr>
              <w:rFonts w:ascii="Arial" w:hAnsi="Arial" w:cs="Arial"/>
              <w:noProof/>
              <w:sz w:val="24"/>
              <w:szCs w:val="24"/>
            </w:rPr>
            <w:fldChar w:fldCharType="end"/>
          </w:r>
        </w:sdtContent>
      </w:sdt>
      <w:r w:rsidRPr="006463EF">
        <w:rPr>
          <w:rFonts w:ascii="Arial" w:hAnsi="Arial" w:cs="Arial"/>
          <w:sz w:val="24"/>
          <w:szCs w:val="24"/>
        </w:rPr>
        <w:t>; the existing literature and this study demonstrate that the dyslexic adult is equally susceptible to the mediating variable of self-efficacy.</w:t>
      </w:r>
    </w:p>
    <w:p w:rsidR="003725CA" w:rsidRPr="006463EF" w:rsidRDefault="003725CA" w:rsidP="003725CA">
      <w:pPr>
        <w:spacing w:line="480" w:lineRule="auto"/>
        <w:ind w:firstLine="720"/>
        <w:jc w:val="both"/>
        <w:rPr>
          <w:rFonts w:ascii="Arial" w:hAnsi="Arial" w:cs="Arial"/>
          <w:bCs/>
          <w:sz w:val="24"/>
          <w:szCs w:val="24"/>
        </w:rPr>
      </w:pPr>
      <w:r w:rsidRPr="006463EF">
        <w:rPr>
          <w:rFonts w:ascii="Arial" w:hAnsi="Arial" w:cs="Arial"/>
          <w:bCs/>
          <w:sz w:val="24"/>
          <w:szCs w:val="24"/>
        </w:rPr>
        <w:t xml:space="preserve">Further research could focus on replication of results and improved research design, for example comparing an intervention to control groups.  More targeted research using a wider range of measures will contribute to theoretical development as above, perhaps exploring the impact of an effective coaching relationship </w:t>
      </w:r>
      <w:sdt>
        <w:sdtPr>
          <w:rPr>
            <w:rFonts w:ascii="Arial" w:hAnsi="Arial" w:cs="Arial"/>
            <w:bCs/>
            <w:sz w:val="24"/>
            <w:szCs w:val="24"/>
          </w:rPr>
          <w:id w:val="50964424"/>
          <w:citation/>
        </w:sdtPr>
        <w:sdtEndPr/>
        <w:sdtContent>
          <w:r w:rsidR="00A41992" w:rsidRPr="006463EF">
            <w:rPr>
              <w:rFonts w:ascii="Arial" w:hAnsi="Arial" w:cs="Arial"/>
              <w:bCs/>
              <w:sz w:val="24"/>
              <w:szCs w:val="24"/>
            </w:rPr>
            <w:fldChar w:fldCharType="begin"/>
          </w:r>
          <w:r w:rsidRPr="006463EF">
            <w:rPr>
              <w:rFonts w:ascii="Arial" w:hAnsi="Arial" w:cs="Arial"/>
              <w:bCs/>
              <w:sz w:val="24"/>
              <w:szCs w:val="24"/>
            </w:rPr>
            <w:instrText xml:space="preserve"> CITATION OBr06 \l 2057 </w:instrText>
          </w:r>
          <w:r w:rsidR="00A41992" w:rsidRPr="006463EF">
            <w:rPr>
              <w:rFonts w:ascii="Arial" w:hAnsi="Arial" w:cs="Arial"/>
              <w:bCs/>
              <w:sz w:val="24"/>
              <w:szCs w:val="24"/>
            </w:rPr>
            <w:fldChar w:fldCharType="separate"/>
          </w:r>
          <w:r w:rsidRPr="006463EF">
            <w:rPr>
              <w:rFonts w:ascii="Arial" w:hAnsi="Arial" w:cs="Arial"/>
              <w:noProof/>
              <w:sz w:val="24"/>
              <w:szCs w:val="24"/>
            </w:rPr>
            <w:t>(O'Broin &amp; Palmer, 2006)</w:t>
          </w:r>
          <w:r w:rsidR="00A41992" w:rsidRPr="006463EF">
            <w:rPr>
              <w:rFonts w:ascii="Arial" w:hAnsi="Arial" w:cs="Arial"/>
              <w:bCs/>
              <w:sz w:val="24"/>
              <w:szCs w:val="24"/>
            </w:rPr>
            <w:fldChar w:fldCharType="end"/>
          </w:r>
        </w:sdtContent>
      </w:sdt>
      <w:r w:rsidRPr="006463EF">
        <w:rPr>
          <w:rFonts w:ascii="Arial" w:hAnsi="Arial" w:cs="Arial"/>
          <w:bCs/>
          <w:sz w:val="24"/>
          <w:szCs w:val="24"/>
        </w:rPr>
        <w:t xml:space="preserve"> or analysis of the specific techniques used.  Strategy coaching / tuition is diverse in delivery and many people receive technological support in addition. </w:t>
      </w:r>
      <w:r w:rsidRPr="006463EF">
        <w:rPr>
          <w:rFonts w:ascii="Arial" w:hAnsi="Arial" w:cs="Arial"/>
          <w:sz w:val="24"/>
          <w:szCs w:val="24"/>
        </w:rPr>
        <w:t xml:space="preserve">Longitudinal design is needed to assess the impact of these varying adjustments on job retention and career potential.   We also need to define success in coaching in this context.  Is retention an effective measure of success? Since job-fit is an issue for dyslexics, with their ‘spiky cognitive profiles’ </w:t>
      </w:r>
      <w:sdt>
        <w:sdtPr>
          <w:rPr>
            <w:rFonts w:ascii="Arial" w:hAnsi="Arial" w:cs="Arial"/>
            <w:sz w:val="24"/>
            <w:szCs w:val="24"/>
          </w:rPr>
          <w:id w:val="166005053"/>
          <w:citation/>
        </w:sdtPr>
        <w:sdtEndPr/>
        <w:sdtContent>
          <w:r w:rsidR="00A41992" w:rsidRPr="006463EF">
            <w:rPr>
              <w:rFonts w:ascii="Arial" w:hAnsi="Arial" w:cs="Arial"/>
              <w:sz w:val="24"/>
              <w:szCs w:val="24"/>
            </w:rPr>
            <w:fldChar w:fldCharType="begin"/>
          </w:r>
          <w:r w:rsidRPr="006463EF">
            <w:rPr>
              <w:rFonts w:ascii="Arial" w:hAnsi="Arial" w:cs="Arial"/>
              <w:sz w:val="24"/>
              <w:szCs w:val="24"/>
            </w:rPr>
            <w:instrText xml:space="preserve"> CITATION Gra09 \l 2057 </w:instrText>
          </w:r>
          <w:r w:rsidR="00A41992" w:rsidRPr="006463EF">
            <w:rPr>
              <w:rFonts w:ascii="Arial" w:hAnsi="Arial" w:cs="Arial"/>
              <w:sz w:val="24"/>
              <w:szCs w:val="24"/>
            </w:rPr>
            <w:fldChar w:fldCharType="separate"/>
          </w:r>
          <w:r w:rsidRPr="006463EF">
            <w:rPr>
              <w:rFonts w:ascii="Arial" w:hAnsi="Arial" w:cs="Arial"/>
              <w:noProof/>
              <w:sz w:val="24"/>
              <w:szCs w:val="24"/>
            </w:rPr>
            <w:t>(Grant, 2009)</w:t>
          </w:r>
          <w:r w:rsidR="00A41992" w:rsidRPr="006463EF">
            <w:rPr>
              <w:rFonts w:ascii="Arial" w:hAnsi="Arial" w:cs="Arial"/>
              <w:noProof/>
              <w:sz w:val="24"/>
              <w:szCs w:val="24"/>
            </w:rPr>
            <w:fldChar w:fldCharType="end"/>
          </w:r>
        </w:sdtContent>
      </w:sdt>
      <w:r w:rsidRPr="006463EF">
        <w:rPr>
          <w:rFonts w:ascii="Arial" w:hAnsi="Arial" w:cs="Arial"/>
          <w:sz w:val="24"/>
          <w:szCs w:val="24"/>
        </w:rPr>
        <w:t xml:space="preserve"> it may be that a beneficial outcome of meta-cognitive awareness is to retrain, or find a different job that is more suited to their strengths.  </w:t>
      </w:r>
    </w:p>
    <w:p w:rsidR="003725CA" w:rsidRPr="006463EF" w:rsidRDefault="003725CA" w:rsidP="003725CA">
      <w:pPr>
        <w:spacing w:line="480" w:lineRule="auto"/>
        <w:jc w:val="both"/>
        <w:rPr>
          <w:rFonts w:ascii="Arial" w:hAnsi="Arial" w:cs="Arial"/>
          <w:sz w:val="24"/>
          <w:szCs w:val="24"/>
        </w:rPr>
      </w:pPr>
      <w:r w:rsidRPr="006463EF">
        <w:rPr>
          <w:rFonts w:ascii="Arial" w:hAnsi="Arial" w:cs="Arial"/>
          <w:sz w:val="24"/>
          <w:szCs w:val="24"/>
        </w:rPr>
        <w:lastRenderedPageBreak/>
        <w:tab/>
        <w:t xml:space="preserve">Our research also has clear practical implications for </w:t>
      </w:r>
      <w:proofErr w:type="spellStart"/>
      <w:r w:rsidRPr="006463EF">
        <w:rPr>
          <w:rFonts w:ascii="Arial" w:hAnsi="Arial" w:cs="Arial"/>
          <w:sz w:val="24"/>
          <w:szCs w:val="24"/>
        </w:rPr>
        <w:t>coachees</w:t>
      </w:r>
      <w:proofErr w:type="spellEnd"/>
      <w:r w:rsidRPr="006463EF">
        <w:rPr>
          <w:rFonts w:ascii="Arial" w:hAnsi="Arial" w:cs="Arial"/>
          <w:sz w:val="24"/>
          <w:szCs w:val="24"/>
        </w:rPr>
        <w:t xml:space="preserve"> seeking coaching as a reasonable adjustment.  While we have demonstrated that coaching can be successful in this context, there are many different approaches and strategy coaching </w:t>
      </w:r>
      <w:r>
        <w:rPr>
          <w:rFonts w:ascii="Arial" w:hAnsi="Arial" w:cs="Arial"/>
          <w:sz w:val="24"/>
          <w:szCs w:val="24"/>
        </w:rPr>
        <w:t xml:space="preserve">is often </w:t>
      </w:r>
      <w:r w:rsidRPr="006463EF">
        <w:rPr>
          <w:rFonts w:ascii="Arial" w:hAnsi="Arial" w:cs="Arial"/>
          <w:sz w:val="24"/>
          <w:szCs w:val="24"/>
        </w:rPr>
        <w:t xml:space="preserve">referred to as teaching or </w:t>
      </w:r>
      <w:proofErr w:type="gramStart"/>
      <w:r w:rsidRPr="006463EF">
        <w:rPr>
          <w:rFonts w:ascii="Arial" w:hAnsi="Arial" w:cs="Arial"/>
          <w:sz w:val="24"/>
          <w:szCs w:val="24"/>
        </w:rPr>
        <w:t>tuition(</w:t>
      </w:r>
      <w:proofErr w:type="gramEnd"/>
      <w:r w:rsidRPr="006463EF">
        <w:rPr>
          <w:rFonts w:ascii="Arial" w:hAnsi="Arial" w:cs="Arial"/>
          <w:sz w:val="24"/>
          <w:szCs w:val="24"/>
        </w:rPr>
        <w:t xml:space="preserve">for example Dyslexia Action, 2015) indicating a different pedagogical approach.  These have not been evaluated and may or may not be as effective, depending on the context of the coachee and the support they require, for example tuition may be appropriate for literacy based issues where coaching is preferable when dealing with general executive functions and their impact on time management and organisation. Dyslexic employees and their employers are not ‘informed consumers’ of such services and cannot therefore make discerning choices in the style of adjustment that they request. More work is therefore needed to disseminate the nuances of our findings through relevant dyslexia practitioner networks, and encourage further evaluation of different pedagogies.  </w:t>
      </w:r>
    </w:p>
    <w:p w:rsidR="003725CA" w:rsidRPr="006463EF" w:rsidRDefault="003725CA" w:rsidP="003725CA">
      <w:pPr>
        <w:spacing w:line="480" w:lineRule="auto"/>
        <w:jc w:val="both"/>
        <w:rPr>
          <w:rFonts w:ascii="Arial" w:hAnsi="Arial" w:cs="Arial"/>
          <w:sz w:val="24"/>
          <w:szCs w:val="24"/>
        </w:rPr>
      </w:pPr>
      <w:r w:rsidRPr="006463EF">
        <w:rPr>
          <w:rFonts w:ascii="Arial" w:hAnsi="Arial" w:cs="Arial"/>
          <w:sz w:val="24"/>
          <w:szCs w:val="24"/>
        </w:rPr>
        <w:t xml:space="preserve">In general, all coaching professionals interacting with employees who struggle with memory, time management and organisational skills should be aware that such difficulties may be part of a dyslexic profile, possibly compensated.  Advice on the extent of how dyslexia is contributing to workplace performance should be the subject of a workplace needs assessment, and Access to Work can be contacted for advice on this in the UK.  </w:t>
      </w:r>
    </w:p>
    <w:p w:rsidR="003725CA" w:rsidRPr="006463EF" w:rsidRDefault="003725CA" w:rsidP="003725CA">
      <w:pPr>
        <w:spacing w:line="480" w:lineRule="auto"/>
        <w:jc w:val="center"/>
        <w:rPr>
          <w:rFonts w:ascii="Arial" w:hAnsi="Arial" w:cs="Arial"/>
          <w:b/>
          <w:sz w:val="24"/>
          <w:szCs w:val="24"/>
        </w:rPr>
      </w:pPr>
      <w:r w:rsidRPr="006463EF">
        <w:rPr>
          <w:rStyle w:val="Strong"/>
          <w:rFonts w:ascii="Arial" w:hAnsi="Arial" w:cs="Arial"/>
          <w:sz w:val="24"/>
          <w:szCs w:val="24"/>
        </w:rPr>
        <w:t>Limitations</w:t>
      </w:r>
      <w:r w:rsidRPr="006463EF">
        <w:rPr>
          <w:rFonts w:ascii="Arial" w:hAnsi="Arial" w:cs="Arial"/>
          <w:b/>
          <w:sz w:val="24"/>
          <w:szCs w:val="24"/>
        </w:rPr>
        <w:t xml:space="preserve"> and strengths of the current study.</w:t>
      </w:r>
    </w:p>
    <w:p w:rsidR="003725CA" w:rsidRPr="006463EF" w:rsidRDefault="003725CA" w:rsidP="003725CA">
      <w:pPr>
        <w:spacing w:line="480" w:lineRule="auto"/>
        <w:ind w:firstLine="720"/>
        <w:jc w:val="both"/>
        <w:rPr>
          <w:rFonts w:ascii="Arial" w:hAnsi="Arial" w:cs="Arial"/>
          <w:sz w:val="24"/>
          <w:szCs w:val="24"/>
        </w:rPr>
      </w:pPr>
      <w:r w:rsidRPr="006463EF">
        <w:rPr>
          <w:rFonts w:ascii="Arial" w:hAnsi="Arial" w:cs="Arial"/>
          <w:sz w:val="24"/>
          <w:szCs w:val="24"/>
        </w:rPr>
        <w:t xml:space="preserve">The evaluation presented has several pragmatic limitations, including the opportunistic sample of </w:t>
      </w:r>
      <w:proofErr w:type="spellStart"/>
      <w:r w:rsidRPr="006463EF">
        <w:rPr>
          <w:rFonts w:ascii="Arial" w:hAnsi="Arial" w:cs="Arial"/>
          <w:sz w:val="24"/>
          <w:szCs w:val="24"/>
        </w:rPr>
        <w:t>coachees</w:t>
      </w:r>
      <w:proofErr w:type="spellEnd"/>
      <w:r w:rsidRPr="006463EF">
        <w:rPr>
          <w:rFonts w:ascii="Arial" w:hAnsi="Arial" w:cs="Arial"/>
          <w:sz w:val="24"/>
          <w:szCs w:val="24"/>
        </w:rPr>
        <w:t xml:space="preserve"> already seeking coaching support via Access to Work without a corresponding control group and any likely differentials in their </w:t>
      </w:r>
      <w:r w:rsidRPr="006463EF">
        <w:rPr>
          <w:rFonts w:ascii="Arial" w:hAnsi="Arial" w:cs="Arial"/>
          <w:sz w:val="24"/>
          <w:szCs w:val="24"/>
        </w:rPr>
        <w:lastRenderedPageBreak/>
        <w:t>diagnostic profile not being included as a control variable. We were further unable to control for line manager support, which was highlighted as a significant predictor of tenure in a sample of people with mental health needs (</w:t>
      </w:r>
      <w:proofErr w:type="spellStart"/>
      <w:r w:rsidRPr="006463EF">
        <w:rPr>
          <w:rFonts w:ascii="Arial" w:hAnsi="Arial" w:cs="Arial"/>
          <w:sz w:val="24"/>
          <w:szCs w:val="24"/>
        </w:rPr>
        <w:t>Corbiere</w:t>
      </w:r>
      <w:proofErr w:type="spellEnd"/>
      <w:r w:rsidRPr="006463EF">
        <w:rPr>
          <w:rFonts w:ascii="Arial" w:hAnsi="Arial" w:cs="Arial"/>
          <w:sz w:val="24"/>
          <w:szCs w:val="24"/>
        </w:rPr>
        <w:t xml:space="preserve"> </w:t>
      </w:r>
      <w:r w:rsidRPr="006463EF">
        <w:rPr>
          <w:rFonts w:ascii="Arial" w:hAnsi="Arial" w:cs="Arial"/>
          <w:i/>
          <w:sz w:val="24"/>
          <w:szCs w:val="24"/>
        </w:rPr>
        <w:t xml:space="preserve">et al., </w:t>
      </w:r>
      <w:r w:rsidRPr="006463EF">
        <w:rPr>
          <w:rFonts w:ascii="Arial" w:hAnsi="Arial" w:cs="Arial"/>
          <w:sz w:val="24"/>
          <w:szCs w:val="24"/>
        </w:rPr>
        <w:t xml:space="preserve">2014). We were also unable to maintain contact with this group to assess their employment status further than the collation of the after coaching measures; hence can only speculate about longevity of outcomes.  </w:t>
      </w:r>
    </w:p>
    <w:p w:rsidR="003725CA" w:rsidRPr="006463EF" w:rsidRDefault="003725CA" w:rsidP="003725CA">
      <w:pPr>
        <w:spacing w:line="480" w:lineRule="auto"/>
        <w:ind w:firstLine="720"/>
        <w:jc w:val="both"/>
        <w:rPr>
          <w:rFonts w:ascii="Arial" w:hAnsi="Arial" w:cs="Arial"/>
          <w:sz w:val="24"/>
          <w:szCs w:val="24"/>
        </w:rPr>
      </w:pPr>
      <w:r w:rsidRPr="006463EF">
        <w:rPr>
          <w:rFonts w:ascii="Arial" w:hAnsi="Arial" w:cs="Arial"/>
          <w:bCs/>
          <w:sz w:val="24"/>
          <w:szCs w:val="24"/>
        </w:rPr>
        <w:t>Nevertheless, a significant change from ‘before’ to ‘after’ was demonstrated in both the line manager and coachee rating scores, with large effect sizes. In answer to our second and third research questions, this is encouraging as the pattern shows that a coaching intervention can provide a reasonable improvement in workplace performance. Our</w:t>
      </w:r>
      <w:r w:rsidRPr="006463EF">
        <w:rPr>
          <w:rFonts w:ascii="Arial" w:hAnsi="Arial" w:cs="Arial"/>
          <w:sz w:val="24"/>
          <w:szCs w:val="24"/>
        </w:rPr>
        <w:t xml:space="preserve"> strong dyad data is an addition to the current literature base for studies into both (a) occupational dyslexia and (b) coaching evaluation.  Although the data is self-reported, the line manager element enhances the robustness of the assessment since line managers will be responsible for making future employment decision, on which adjustments are predicated.   The comparatively low response rate from managers might represent a lack of investment in the coaching on their part and further research is needed to expand o</w:t>
      </w:r>
      <w:r>
        <w:rPr>
          <w:rFonts w:ascii="Arial" w:hAnsi="Arial" w:cs="Arial"/>
          <w:sz w:val="24"/>
          <w:szCs w:val="24"/>
        </w:rPr>
        <w:t>n</w:t>
      </w:r>
      <w:r w:rsidRPr="006463EF">
        <w:rPr>
          <w:rFonts w:ascii="Arial" w:hAnsi="Arial" w:cs="Arial"/>
          <w:sz w:val="24"/>
          <w:szCs w:val="24"/>
        </w:rPr>
        <w:t xml:space="preserve"> this critical element of the adjustment process. </w:t>
      </w:r>
      <w:r w:rsidRPr="006463EF">
        <w:rPr>
          <w:rFonts w:ascii="Arial" w:hAnsi="Arial" w:cs="Arial"/>
          <w:bCs/>
          <w:sz w:val="24"/>
          <w:szCs w:val="24"/>
        </w:rPr>
        <w:t>Nevertheless, we also hope that by outlining the difficulties typically experienced by dyslexic adults, we may make coaches and employers more aware of potential symptoms.</w:t>
      </w:r>
    </w:p>
    <w:p w:rsidR="003725CA" w:rsidRPr="006463EF" w:rsidRDefault="003725CA" w:rsidP="003725CA">
      <w:pPr>
        <w:spacing w:line="480" w:lineRule="auto"/>
        <w:ind w:firstLine="720"/>
        <w:jc w:val="both"/>
        <w:rPr>
          <w:rFonts w:ascii="Arial" w:hAnsi="Arial" w:cs="Arial"/>
          <w:sz w:val="24"/>
          <w:szCs w:val="24"/>
        </w:rPr>
      </w:pPr>
      <w:r w:rsidRPr="006463EF">
        <w:rPr>
          <w:rFonts w:ascii="Arial" w:hAnsi="Arial" w:cs="Arial"/>
          <w:sz w:val="24"/>
          <w:szCs w:val="24"/>
        </w:rPr>
        <w:t>W</w:t>
      </w:r>
      <w:r w:rsidRPr="006463EF">
        <w:rPr>
          <w:rFonts w:ascii="Arial" w:hAnsi="Arial" w:cs="Arial"/>
          <w:bCs/>
          <w:sz w:val="24"/>
          <w:szCs w:val="24"/>
        </w:rPr>
        <w:t xml:space="preserve">e conclude that our evaluation offers support for coaching as an effective adjustment for occupational difficulty experienced by dyslexics, but that further research is needed to understand how the adult dyslexic profile encompasses a range of cognitive symptoms beyond literacy. The next logical step is to design a controlled study and to assess the impact of coaching when compared to dyslexic </w:t>
      </w:r>
      <w:r w:rsidRPr="006463EF">
        <w:rPr>
          <w:rFonts w:ascii="Arial" w:hAnsi="Arial" w:cs="Arial"/>
          <w:bCs/>
          <w:sz w:val="24"/>
          <w:szCs w:val="24"/>
        </w:rPr>
        <w:lastRenderedPageBreak/>
        <w:t xml:space="preserve">individuals who do not receive an intervention.  Additionally, the topics of concern could be compared to non-dyslexic individuals who are seeking workplace coaching, to establish the extent to which these issues are experienced </w:t>
      </w:r>
      <w:r>
        <w:rPr>
          <w:rFonts w:ascii="Arial" w:hAnsi="Arial" w:cs="Arial"/>
          <w:bCs/>
          <w:sz w:val="24"/>
          <w:szCs w:val="24"/>
        </w:rPr>
        <w:t xml:space="preserve">as </w:t>
      </w:r>
      <w:r w:rsidRPr="006463EF">
        <w:rPr>
          <w:rFonts w:ascii="Arial" w:hAnsi="Arial" w:cs="Arial"/>
          <w:bCs/>
          <w:sz w:val="24"/>
          <w:szCs w:val="24"/>
        </w:rPr>
        <w:t>a distinct feature of dyslexia.   Coaching support for dyslexia is a common practice, delivered under the UK Equality Act (2010) label of ‘reasonable adjustment’.  What constitutes reasonable must be defined by time, costs and efficacy and, without robust longitudinal analysis psychologists cannot state confidently that an adjustment is effective.  This paper is presented as a primary study in the ongoing development of such an evidence base.</w:t>
      </w:r>
    </w:p>
    <w:p w:rsidR="00494DED" w:rsidRDefault="00494DED">
      <w:pPr>
        <w:ind w:firstLine="720"/>
        <w:jc w:val="both"/>
      </w:pPr>
    </w:p>
    <w:p w:rsidR="003F3273" w:rsidRPr="000151E2" w:rsidRDefault="000151E2" w:rsidP="000151E2">
      <w:pPr>
        <w:jc w:val="center"/>
        <w:rPr>
          <w:b/>
        </w:rPr>
      </w:pPr>
      <w:r w:rsidRPr="000151E2">
        <w:rPr>
          <w:b/>
        </w:rPr>
        <w:t>References</w:t>
      </w:r>
    </w:p>
    <w:p w:rsidR="000151E2" w:rsidRDefault="00A41992" w:rsidP="000151E2">
      <w:pPr>
        <w:pStyle w:val="Bibliography"/>
        <w:rPr>
          <w:noProof/>
          <w:lang w:val="en-US"/>
        </w:rPr>
      </w:pPr>
      <w:r w:rsidRPr="00637987">
        <w:fldChar w:fldCharType="begin"/>
      </w:r>
      <w:r w:rsidR="00A90A8A" w:rsidRPr="00086B21">
        <w:instrText xml:space="preserve"> BIBLIOGRAPHY </w:instrText>
      </w:r>
      <w:r w:rsidRPr="00637987">
        <w:fldChar w:fldCharType="separate"/>
      </w:r>
      <w:r w:rsidR="000151E2">
        <w:rPr>
          <w:noProof/>
          <w:lang w:val="en-US"/>
        </w:rPr>
        <w:t xml:space="preserve">Alloway, T. P., Gathercole, S. E., &amp; Kirkwood, H. (2008). </w:t>
      </w:r>
      <w:r w:rsidR="000151E2">
        <w:rPr>
          <w:i/>
          <w:iCs/>
          <w:noProof/>
          <w:lang w:val="en-US"/>
        </w:rPr>
        <w:t>The Working Memory Rating Scale.</w:t>
      </w:r>
      <w:r w:rsidR="000151E2">
        <w:rPr>
          <w:noProof/>
          <w:lang w:val="en-US"/>
        </w:rPr>
        <w:t xml:space="preserve"> London: Pearson Assessment.</w:t>
      </w:r>
    </w:p>
    <w:p w:rsidR="000151E2" w:rsidRDefault="000151E2" w:rsidP="000151E2">
      <w:pPr>
        <w:pStyle w:val="Bibliography"/>
        <w:rPr>
          <w:noProof/>
          <w:lang w:val="en-US"/>
        </w:rPr>
      </w:pPr>
      <w:r>
        <w:rPr>
          <w:noProof/>
          <w:lang w:val="en-US"/>
        </w:rPr>
        <w:t xml:space="preserve">Baddeley, A. (2000). The episodic buffer: A new component of working memory? </w:t>
      </w:r>
      <w:r>
        <w:rPr>
          <w:i/>
          <w:iCs/>
          <w:noProof/>
          <w:lang w:val="en-US"/>
        </w:rPr>
        <w:t>Trends in Cognitive Science</w:t>
      </w:r>
      <w:r>
        <w:rPr>
          <w:noProof/>
          <w:lang w:val="en-US"/>
        </w:rPr>
        <w:t xml:space="preserve"> </w:t>
      </w:r>
      <w:r>
        <w:rPr>
          <w:i/>
          <w:iCs/>
          <w:noProof/>
          <w:lang w:val="en-US"/>
        </w:rPr>
        <w:t>, 4</w:t>
      </w:r>
      <w:r>
        <w:rPr>
          <w:noProof/>
          <w:lang w:val="en-US"/>
        </w:rPr>
        <w:t>, 417-422.</w:t>
      </w:r>
    </w:p>
    <w:p w:rsidR="000151E2" w:rsidRDefault="000151E2" w:rsidP="000151E2">
      <w:pPr>
        <w:pStyle w:val="Bibliography"/>
        <w:rPr>
          <w:noProof/>
          <w:lang w:val="en-US"/>
        </w:rPr>
      </w:pPr>
      <w:r>
        <w:rPr>
          <w:noProof/>
          <w:lang w:val="en-US"/>
        </w:rPr>
        <w:t xml:space="preserve">Baker, S. F., &amp; Ireland, J. L. (2007). The link between dyslexic traits, executive functioning, impulsivity and social self esteem among and offender and non offender sample. </w:t>
      </w:r>
      <w:r>
        <w:rPr>
          <w:i/>
          <w:iCs/>
          <w:noProof/>
          <w:lang w:val="en-US"/>
        </w:rPr>
        <w:t>International Journal of law and Psychiatry</w:t>
      </w:r>
      <w:r>
        <w:rPr>
          <w:noProof/>
          <w:lang w:val="en-US"/>
        </w:rPr>
        <w:t xml:space="preserve"> </w:t>
      </w:r>
      <w:r>
        <w:rPr>
          <w:i/>
          <w:iCs/>
          <w:noProof/>
          <w:lang w:val="en-US"/>
        </w:rPr>
        <w:t>, 30</w:t>
      </w:r>
      <w:r>
        <w:rPr>
          <w:noProof/>
          <w:lang w:val="en-US"/>
        </w:rPr>
        <w:t>, 492-503.</w:t>
      </w:r>
    </w:p>
    <w:p w:rsidR="000151E2" w:rsidRDefault="000151E2" w:rsidP="000151E2">
      <w:pPr>
        <w:pStyle w:val="Bibliography"/>
        <w:rPr>
          <w:noProof/>
          <w:lang w:val="en-US"/>
        </w:rPr>
      </w:pPr>
      <w:r>
        <w:rPr>
          <w:noProof/>
          <w:lang w:val="en-US"/>
        </w:rPr>
        <w:t xml:space="preserve">Bandura, A. (1989). Human Agency in Social Cognitive Theory. </w:t>
      </w:r>
      <w:r>
        <w:rPr>
          <w:i/>
          <w:iCs/>
          <w:noProof/>
          <w:lang w:val="en-US"/>
        </w:rPr>
        <w:t>American Psychologist</w:t>
      </w:r>
      <w:r>
        <w:rPr>
          <w:noProof/>
          <w:lang w:val="en-US"/>
        </w:rPr>
        <w:t xml:space="preserve"> </w:t>
      </w:r>
      <w:r>
        <w:rPr>
          <w:i/>
          <w:iCs/>
          <w:noProof/>
          <w:lang w:val="en-US"/>
        </w:rPr>
        <w:t>, 44</w:t>
      </w:r>
      <w:r>
        <w:rPr>
          <w:noProof/>
          <w:lang w:val="en-US"/>
        </w:rPr>
        <w:t>, 1175-1184.</w:t>
      </w:r>
    </w:p>
    <w:p w:rsidR="000151E2" w:rsidRDefault="000151E2" w:rsidP="000151E2">
      <w:pPr>
        <w:pStyle w:val="Bibliography"/>
        <w:rPr>
          <w:noProof/>
          <w:lang w:val="en-US"/>
        </w:rPr>
      </w:pPr>
      <w:r>
        <w:rPr>
          <w:noProof/>
          <w:lang w:val="en-US"/>
        </w:rPr>
        <w:t xml:space="preserve">Bartlett, D., &amp; Moody, S. (2010). </w:t>
      </w:r>
      <w:r>
        <w:rPr>
          <w:i/>
          <w:iCs/>
          <w:noProof/>
          <w:lang w:val="en-US"/>
        </w:rPr>
        <w:t>Dyslexia in the Workplace.</w:t>
      </w:r>
      <w:r>
        <w:rPr>
          <w:noProof/>
          <w:lang w:val="en-US"/>
        </w:rPr>
        <w:t xml:space="preserve"> Chichester, West Sussex: Wiley Blackwell.</w:t>
      </w:r>
    </w:p>
    <w:p w:rsidR="000151E2" w:rsidRDefault="000151E2" w:rsidP="000151E2">
      <w:pPr>
        <w:pStyle w:val="Bibliography"/>
        <w:rPr>
          <w:noProof/>
        </w:rPr>
      </w:pPr>
      <w:r>
        <w:rPr>
          <w:noProof/>
          <w:lang w:val="uz-Cyrl-UZ"/>
        </w:rPr>
        <w:t xml:space="preserve">Bono, J. E., &amp; Judge, T. A. (2003). Core-self evaluation: a review of the trait and its role in job satisfaction and job performance. </w:t>
      </w:r>
      <w:r>
        <w:rPr>
          <w:i/>
          <w:iCs/>
          <w:noProof/>
          <w:lang w:val="uz-Cyrl-UZ"/>
        </w:rPr>
        <w:t>European Journal of Personality</w:t>
      </w:r>
      <w:r>
        <w:rPr>
          <w:noProof/>
          <w:lang w:val="uz-Cyrl-UZ"/>
        </w:rPr>
        <w:t xml:space="preserve"> </w:t>
      </w:r>
      <w:r>
        <w:rPr>
          <w:i/>
          <w:iCs/>
          <w:noProof/>
          <w:lang w:val="uz-Cyrl-UZ"/>
        </w:rPr>
        <w:t>, 17</w:t>
      </w:r>
      <w:r>
        <w:rPr>
          <w:noProof/>
          <w:lang w:val="uz-Cyrl-UZ"/>
        </w:rPr>
        <w:t>, 5-18.</w:t>
      </w:r>
      <w:r w:rsidR="00174C40">
        <w:rPr>
          <w:noProof/>
        </w:rPr>
        <w:t xml:space="preserve"> </w:t>
      </w:r>
    </w:p>
    <w:p w:rsidR="003727BB" w:rsidRDefault="00174C40">
      <w:r>
        <w:rPr>
          <w:rStyle w:val="citationauthor"/>
          <w:sz w:val="20"/>
          <w:szCs w:val="20"/>
        </w:rPr>
        <w:t>Bor, D., Rothen, N., Schwartzman, D., Clayton, S. and Seth, A.K.</w:t>
      </w:r>
      <w:r>
        <w:rPr>
          <w:rFonts w:ascii="Arial" w:hAnsi="Arial" w:cs="Arial"/>
          <w:sz w:val="20"/>
          <w:szCs w:val="20"/>
        </w:rPr>
        <w:t xml:space="preserve"> </w:t>
      </w:r>
      <w:r>
        <w:rPr>
          <w:rStyle w:val="citationdate"/>
          <w:sz w:val="20"/>
          <w:szCs w:val="20"/>
        </w:rPr>
        <w:t>(2014)</w:t>
      </w:r>
      <w:r>
        <w:rPr>
          <w:rFonts w:ascii="Arial" w:hAnsi="Arial" w:cs="Arial"/>
          <w:sz w:val="20"/>
          <w:szCs w:val="20"/>
        </w:rPr>
        <w:t xml:space="preserve">. </w:t>
      </w:r>
      <w:r>
        <w:rPr>
          <w:rStyle w:val="citationarticleorsectiontitle"/>
          <w:sz w:val="20"/>
          <w:szCs w:val="20"/>
        </w:rPr>
        <w:t xml:space="preserve">"Adults can be trained to acquire synesthetic experiences". </w:t>
      </w:r>
      <w:r>
        <w:rPr>
          <w:rStyle w:val="citationsource"/>
          <w:sz w:val="20"/>
          <w:szCs w:val="20"/>
        </w:rPr>
        <w:t>Scientific reports</w:t>
      </w:r>
      <w:r>
        <w:rPr>
          <w:rFonts w:ascii="Arial" w:hAnsi="Arial" w:cs="Arial"/>
          <w:sz w:val="20"/>
          <w:szCs w:val="20"/>
        </w:rPr>
        <w:t xml:space="preserve"> </w:t>
      </w:r>
      <w:r>
        <w:rPr>
          <w:rStyle w:val="citationissn"/>
          <w:sz w:val="20"/>
          <w:szCs w:val="20"/>
        </w:rPr>
        <w:t>(2045-2322)</w:t>
      </w:r>
      <w:r>
        <w:rPr>
          <w:rFonts w:ascii="Arial" w:hAnsi="Arial" w:cs="Arial"/>
          <w:sz w:val="20"/>
          <w:szCs w:val="20"/>
        </w:rPr>
        <w:t xml:space="preserve">, </w:t>
      </w:r>
      <w:r>
        <w:rPr>
          <w:rStyle w:val="citationvolume"/>
          <w:sz w:val="20"/>
          <w:szCs w:val="20"/>
        </w:rPr>
        <w:t>4</w:t>
      </w:r>
      <w:r>
        <w:rPr>
          <w:rFonts w:ascii="Arial" w:hAnsi="Arial" w:cs="Arial"/>
          <w:sz w:val="20"/>
          <w:szCs w:val="20"/>
        </w:rPr>
        <w:t>,</w:t>
      </w:r>
      <w:r>
        <w:rPr>
          <w:rStyle w:val="citationspagelabel"/>
          <w:sz w:val="20"/>
          <w:szCs w:val="20"/>
        </w:rPr>
        <w:t xml:space="preserve"> p.</w:t>
      </w:r>
      <w:r>
        <w:rPr>
          <w:rFonts w:ascii="Arial" w:hAnsi="Arial" w:cs="Arial"/>
          <w:sz w:val="20"/>
          <w:szCs w:val="20"/>
        </w:rPr>
        <w:t xml:space="preserve"> </w:t>
      </w:r>
      <w:r>
        <w:rPr>
          <w:rStyle w:val="citationspagevalue"/>
          <w:sz w:val="20"/>
          <w:szCs w:val="20"/>
        </w:rPr>
        <w:t>7089</w:t>
      </w:r>
      <w:r>
        <w:rPr>
          <w:rFonts w:ascii="Arial" w:hAnsi="Arial" w:cs="Arial"/>
          <w:sz w:val="20"/>
          <w:szCs w:val="20"/>
        </w:rPr>
        <w:t>.</w:t>
      </w:r>
    </w:p>
    <w:p w:rsidR="000151E2" w:rsidRDefault="000151E2" w:rsidP="000151E2">
      <w:pPr>
        <w:pStyle w:val="Bibliography"/>
        <w:rPr>
          <w:noProof/>
          <w:lang w:val="uz-Cyrl-UZ"/>
        </w:rPr>
      </w:pPr>
      <w:r>
        <w:rPr>
          <w:noProof/>
          <w:lang w:val="uz-Cyrl-UZ"/>
        </w:rPr>
        <w:t xml:space="preserve">British Dyslexia Association. (n.d.). </w:t>
      </w:r>
      <w:r>
        <w:rPr>
          <w:i/>
          <w:iCs/>
          <w:noProof/>
          <w:lang w:val="uz-Cyrl-UZ"/>
        </w:rPr>
        <w:t>bdadyslexia.org.uk</w:t>
      </w:r>
      <w:r>
        <w:rPr>
          <w:noProof/>
          <w:lang w:val="uz-Cyrl-UZ"/>
        </w:rPr>
        <w:t>. (Arch) Retrieved 2015 йил 7th-January from http://www.bdadyslexia.org.uk/dyslexic/definitions</w:t>
      </w:r>
    </w:p>
    <w:p w:rsidR="000151E2" w:rsidRDefault="000151E2" w:rsidP="000151E2">
      <w:pPr>
        <w:pStyle w:val="Bibliography"/>
        <w:rPr>
          <w:noProof/>
          <w:lang w:val="uz-Cyrl-UZ"/>
        </w:rPr>
      </w:pPr>
      <w:r>
        <w:rPr>
          <w:noProof/>
          <w:lang w:val="uz-Cyrl-UZ"/>
        </w:rPr>
        <w:t xml:space="preserve">Colella, A., &amp; Varma, A. (1999). Disability-job types stereotypes and the evaluation of persons with disabilities at work. </w:t>
      </w:r>
      <w:r>
        <w:rPr>
          <w:i/>
          <w:iCs/>
          <w:noProof/>
          <w:lang w:val="uz-Cyrl-UZ"/>
        </w:rPr>
        <w:t>Journal Occupational Rehabilitation</w:t>
      </w:r>
      <w:r>
        <w:rPr>
          <w:noProof/>
          <w:lang w:val="uz-Cyrl-UZ"/>
        </w:rPr>
        <w:t xml:space="preserve"> </w:t>
      </w:r>
      <w:r>
        <w:rPr>
          <w:i/>
          <w:iCs/>
          <w:noProof/>
          <w:lang w:val="uz-Cyrl-UZ"/>
        </w:rPr>
        <w:t>, 9</w:t>
      </w:r>
      <w:r>
        <w:rPr>
          <w:noProof/>
          <w:lang w:val="uz-Cyrl-UZ"/>
        </w:rPr>
        <w:t>, 70-95.</w:t>
      </w:r>
    </w:p>
    <w:p w:rsidR="000151E2" w:rsidRDefault="000151E2" w:rsidP="000151E2">
      <w:pPr>
        <w:pStyle w:val="Bibliography"/>
        <w:rPr>
          <w:noProof/>
          <w:lang w:val="uz-Cyrl-UZ"/>
        </w:rPr>
      </w:pPr>
      <w:r>
        <w:rPr>
          <w:noProof/>
          <w:lang w:val="uz-Cyrl-UZ"/>
        </w:rPr>
        <w:lastRenderedPageBreak/>
        <w:t xml:space="preserve">Colella, A., DeNisi, A. S., &amp; Varma, A. (1998). The impact of ratee's disability of performance judgements and choice as partner: the role of disability - job fit stereotypes and interdependence of rewards. </w:t>
      </w:r>
      <w:r>
        <w:rPr>
          <w:i/>
          <w:iCs/>
          <w:noProof/>
          <w:lang w:val="uz-Cyrl-UZ"/>
        </w:rPr>
        <w:t>Journal of Applied Psychology</w:t>
      </w:r>
      <w:r>
        <w:rPr>
          <w:noProof/>
          <w:lang w:val="uz-Cyrl-UZ"/>
        </w:rPr>
        <w:t xml:space="preserve"> </w:t>
      </w:r>
      <w:r>
        <w:rPr>
          <w:i/>
          <w:iCs/>
          <w:noProof/>
          <w:lang w:val="uz-Cyrl-UZ"/>
        </w:rPr>
        <w:t>, 83</w:t>
      </w:r>
      <w:r>
        <w:rPr>
          <w:noProof/>
          <w:lang w:val="uz-Cyrl-UZ"/>
        </w:rPr>
        <w:t>, 102-111.</w:t>
      </w:r>
    </w:p>
    <w:p w:rsidR="000151E2" w:rsidRDefault="000151E2" w:rsidP="000151E2">
      <w:pPr>
        <w:pStyle w:val="Bibliography"/>
        <w:rPr>
          <w:noProof/>
          <w:lang w:val="en-US"/>
        </w:rPr>
      </w:pPr>
      <w:r>
        <w:rPr>
          <w:noProof/>
          <w:lang w:val="en-US"/>
        </w:rPr>
        <w:t xml:space="preserve">Corbiere, M., Villotti, P., Lecomte, T., Bond, G. R., Lesage, A., &amp; Goldner, E. M. (2014). Work accommodations and natural supports for maintaining employment. </w:t>
      </w:r>
      <w:r>
        <w:rPr>
          <w:i/>
          <w:iCs/>
          <w:noProof/>
          <w:lang w:val="en-US"/>
        </w:rPr>
        <w:t>Psychiatric Rehabilitation Journal</w:t>
      </w:r>
      <w:r>
        <w:rPr>
          <w:noProof/>
          <w:lang w:val="en-US"/>
        </w:rPr>
        <w:t xml:space="preserve"> </w:t>
      </w:r>
      <w:r>
        <w:rPr>
          <w:i/>
          <w:iCs/>
          <w:noProof/>
          <w:lang w:val="en-US"/>
        </w:rPr>
        <w:t>, 37</w:t>
      </w:r>
      <w:r>
        <w:rPr>
          <w:noProof/>
          <w:lang w:val="en-US"/>
        </w:rPr>
        <w:t xml:space="preserve"> (2), 90-98.</w:t>
      </w:r>
    </w:p>
    <w:p w:rsidR="000151E2" w:rsidRDefault="000151E2" w:rsidP="000151E2">
      <w:pPr>
        <w:pStyle w:val="Bibliography"/>
        <w:rPr>
          <w:noProof/>
          <w:lang w:val="uz-Cyrl-UZ"/>
        </w:rPr>
      </w:pPr>
      <w:r>
        <w:rPr>
          <w:noProof/>
          <w:lang w:val="uz-Cyrl-UZ"/>
        </w:rPr>
        <w:t xml:space="preserve">de Beers, J., Engels, J., Heerkens, Y., &amp; van der Klink, J. (2014). Factors influencing work participation of adults with developmental dyslexia: a systematic review. </w:t>
      </w:r>
      <w:r>
        <w:rPr>
          <w:i/>
          <w:iCs/>
          <w:noProof/>
          <w:lang w:val="uz-Cyrl-UZ"/>
        </w:rPr>
        <w:t>BMC Public Health</w:t>
      </w:r>
      <w:r>
        <w:rPr>
          <w:noProof/>
          <w:lang w:val="uz-Cyrl-UZ"/>
        </w:rPr>
        <w:t xml:space="preserve"> </w:t>
      </w:r>
      <w:r>
        <w:rPr>
          <w:i/>
          <w:iCs/>
          <w:noProof/>
          <w:lang w:val="uz-Cyrl-UZ"/>
        </w:rPr>
        <w:t>, 14</w:t>
      </w:r>
      <w:r>
        <w:rPr>
          <w:noProof/>
          <w:lang w:val="uz-Cyrl-UZ"/>
        </w:rPr>
        <w:t>, 77.</w:t>
      </w:r>
    </w:p>
    <w:p w:rsidR="000151E2" w:rsidRDefault="000151E2" w:rsidP="000151E2">
      <w:pPr>
        <w:pStyle w:val="Bibliography"/>
        <w:rPr>
          <w:noProof/>
          <w:lang w:val="en-US"/>
        </w:rPr>
      </w:pPr>
      <w:r>
        <w:rPr>
          <w:noProof/>
          <w:lang w:val="en-US"/>
        </w:rPr>
        <w:t xml:space="preserve">Dunning, D., Holmes, J., &amp; &amp; Gathercole, S. E. (2013). Does working memory training lead to generalized improvements in children with low working memory? a randomized controlled trial. </w:t>
      </w:r>
      <w:r>
        <w:rPr>
          <w:i/>
          <w:iCs/>
          <w:noProof/>
          <w:lang w:val="en-US"/>
        </w:rPr>
        <w:t>Developmental Science</w:t>
      </w:r>
      <w:r>
        <w:rPr>
          <w:noProof/>
          <w:lang w:val="en-US"/>
        </w:rPr>
        <w:t xml:space="preserve"> </w:t>
      </w:r>
      <w:r>
        <w:rPr>
          <w:i/>
          <w:iCs/>
          <w:noProof/>
          <w:lang w:val="en-US"/>
        </w:rPr>
        <w:t>, 16</w:t>
      </w:r>
      <w:r>
        <w:rPr>
          <w:noProof/>
          <w:lang w:val="en-US"/>
        </w:rPr>
        <w:t xml:space="preserve"> (6), 915-925.</w:t>
      </w:r>
    </w:p>
    <w:p w:rsidR="000151E2" w:rsidRDefault="000151E2" w:rsidP="000151E2">
      <w:pPr>
        <w:pStyle w:val="Bibliography"/>
        <w:rPr>
          <w:noProof/>
          <w:lang w:val="en-US"/>
        </w:rPr>
      </w:pPr>
      <w:r>
        <w:rPr>
          <w:noProof/>
          <w:lang w:val="en-US"/>
        </w:rPr>
        <w:t xml:space="preserve">Dyslexia Action. (n.d.). </w:t>
      </w:r>
      <w:r>
        <w:rPr>
          <w:i/>
          <w:iCs/>
          <w:noProof/>
          <w:lang w:val="en-US"/>
        </w:rPr>
        <w:t>http://dyslexiaaction.org.uk/training-courses.</w:t>
      </w:r>
      <w:r>
        <w:rPr>
          <w:noProof/>
          <w:lang w:val="en-US"/>
        </w:rPr>
        <w:t xml:space="preserve"> Retrieved March 21, 2015, from Dyslexia Action: http://www.dyslexiaaction.org.uk/files/dyslexiaaction/supporting_adults_programme_outline_2014-2015_v4_03.03.15.pdf</w:t>
      </w:r>
    </w:p>
    <w:p w:rsidR="000151E2" w:rsidRDefault="000151E2" w:rsidP="000151E2">
      <w:pPr>
        <w:pStyle w:val="Bibliography"/>
        <w:rPr>
          <w:noProof/>
          <w:lang w:val="en-US"/>
        </w:rPr>
      </w:pPr>
      <w:r>
        <w:rPr>
          <w:noProof/>
          <w:lang w:val="en-US"/>
        </w:rPr>
        <w:t xml:space="preserve">Elliot, J., &amp; Grigorenko, E. L. (2014). </w:t>
      </w:r>
      <w:r>
        <w:rPr>
          <w:i/>
          <w:iCs/>
          <w:noProof/>
          <w:lang w:val="en-US"/>
        </w:rPr>
        <w:t>The Dyslexia Debate.</w:t>
      </w:r>
      <w:r>
        <w:rPr>
          <w:noProof/>
          <w:lang w:val="en-US"/>
        </w:rPr>
        <w:t xml:space="preserve"> New York: Cambridge University Press.</w:t>
      </w:r>
    </w:p>
    <w:p w:rsidR="000151E2" w:rsidRDefault="000151E2" w:rsidP="000151E2">
      <w:pPr>
        <w:pStyle w:val="Bibliography"/>
        <w:rPr>
          <w:noProof/>
          <w:lang w:val="uz-Cyrl-UZ"/>
        </w:rPr>
      </w:pPr>
      <w:r>
        <w:rPr>
          <w:noProof/>
          <w:lang w:val="uz-Cyrl-UZ"/>
        </w:rPr>
        <w:t xml:space="preserve">Flavell, J. H. (1979). Metacognition and cognitive monitoring. </w:t>
      </w:r>
      <w:r>
        <w:rPr>
          <w:i/>
          <w:iCs/>
          <w:noProof/>
          <w:lang w:val="uz-Cyrl-UZ"/>
        </w:rPr>
        <w:t>American Psychologist</w:t>
      </w:r>
      <w:r>
        <w:rPr>
          <w:noProof/>
          <w:lang w:val="uz-Cyrl-UZ"/>
        </w:rPr>
        <w:t xml:space="preserve"> </w:t>
      </w:r>
      <w:r>
        <w:rPr>
          <w:i/>
          <w:iCs/>
          <w:noProof/>
          <w:lang w:val="uz-Cyrl-UZ"/>
        </w:rPr>
        <w:t>, 34</w:t>
      </w:r>
      <w:r>
        <w:rPr>
          <w:noProof/>
          <w:lang w:val="uz-Cyrl-UZ"/>
        </w:rPr>
        <w:t>, 906-911.</w:t>
      </w:r>
    </w:p>
    <w:p w:rsidR="000151E2" w:rsidRDefault="000151E2" w:rsidP="000151E2">
      <w:pPr>
        <w:pStyle w:val="Bibliography"/>
        <w:rPr>
          <w:noProof/>
          <w:lang w:val="uz-Cyrl-UZ"/>
        </w:rPr>
      </w:pPr>
      <w:r>
        <w:rPr>
          <w:noProof/>
          <w:lang w:val="uz-Cyrl-UZ"/>
        </w:rPr>
        <w:t xml:space="preserve">Gerber, P. J., Batalo, C. G., &amp; Achola, E. O. (2012). Dyslexia and Learning Disabilities in Canada and the UK: The Impact of Disability Employment Laws. </w:t>
      </w:r>
      <w:r>
        <w:rPr>
          <w:i/>
          <w:iCs/>
          <w:noProof/>
          <w:lang w:val="uz-Cyrl-UZ"/>
        </w:rPr>
        <w:t>Dyslexia</w:t>
      </w:r>
      <w:r>
        <w:rPr>
          <w:noProof/>
          <w:lang w:val="uz-Cyrl-UZ"/>
        </w:rPr>
        <w:t xml:space="preserve"> </w:t>
      </w:r>
      <w:r>
        <w:rPr>
          <w:i/>
          <w:iCs/>
          <w:noProof/>
          <w:lang w:val="uz-Cyrl-UZ"/>
        </w:rPr>
        <w:t>, 18</w:t>
      </w:r>
      <w:r>
        <w:rPr>
          <w:noProof/>
          <w:lang w:val="uz-Cyrl-UZ"/>
        </w:rPr>
        <w:t>, 166-173.</w:t>
      </w:r>
    </w:p>
    <w:p w:rsidR="000151E2" w:rsidRDefault="000151E2" w:rsidP="000151E2">
      <w:pPr>
        <w:pStyle w:val="Bibliography"/>
        <w:rPr>
          <w:noProof/>
          <w:lang w:val="en-US"/>
        </w:rPr>
      </w:pPr>
      <w:r>
        <w:rPr>
          <w:noProof/>
          <w:lang w:val="en-US"/>
        </w:rPr>
        <w:t xml:space="preserve">Gerber, P. (2012). The impact of learning disabilities on adulthood: a review of the evidence based literature for research and practice in adult education. </w:t>
      </w:r>
      <w:r>
        <w:rPr>
          <w:i/>
          <w:iCs/>
          <w:noProof/>
          <w:lang w:val="en-US"/>
        </w:rPr>
        <w:t>Journal of Learning Disabilities</w:t>
      </w:r>
      <w:r>
        <w:rPr>
          <w:noProof/>
          <w:lang w:val="en-US"/>
        </w:rPr>
        <w:t xml:space="preserve"> </w:t>
      </w:r>
      <w:r>
        <w:rPr>
          <w:i/>
          <w:iCs/>
          <w:noProof/>
          <w:lang w:val="en-US"/>
        </w:rPr>
        <w:t>, 45</w:t>
      </w:r>
      <w:r>
        <w:rPr>
          <w:noProof/>
          <w:lang w:val="en-US"/>
        </w:rPr>
        <w:t xml:space="preserve"> (1), 31-46.</w:t>
      </w:r>
    </w:p>
    <w:p w:rsidR="000151E2" w:rsidRDefault="000151E2" w:rsidP="000151E2">
      <w:pPr>
        <w:pStyle w:val="Bibliography"/>
        <w:rPr>
          <w:noProof/>
          <w:lang w:val="en-US"/>
        </w:rPr>
      </w:pPr>
      <w:r>
        <w:rPr>
          <w:noProof/>
          <w:lang w:val="en-US"/>
        </w:rPr>
        <w:t xml:space="preserve">Gifford, G. (2011). </w:t>
      </w:r>
      <w:r>
        <w:rPr>
          <w:i/>
          <w:iCs/>
          <w:noProof/>
          <w:lang w:val="en-US"/>
        </w:rPr>
        <w:t>Access to Work: Official Statistics. DWP.</w:t>
      </w:r>
      <w:r>
        <w:rPr>
          <w:noProof/>
          <w:lang w:val="en-US"/>
        </w:rPr>
        <w:t xml:space="preserve"> Retrieved July 7, 2013, from http://research.dwp.gov.uk/asd/workingage/atw/atw0711.pdf </w:t>
      </w:r>
    </w:p>
    <w:p w:rsidR="000151E2" w:rsidRDefault="000151E2" w:rsidP="000151E2">
      <w:pPr>
        <w:pStyle w:val="Bibliography"/>
        <w:rPr>
          <w:noProof/>
          <w:lang w:val="en-US"/>
        </w:rPr>
      </w:pPr>
      <w:r>
        <w:rPr>
          <w:noProof/>
          <w:lang w:val="en-US"/>
        </w:rPr>
        <w:t xml:space="preserve">Grant, D. (2009). The psychological assessment of neurodiversity. In D. Pollak, </w:t>
      </w:r>
      <w:r>
        <w:rPr>
          <w:i/>
          <w:iCs/>
          <w:noProof/>
          <w:lang w:val="en-US"/>
        </w:rPr>
        <w:t>Neurodiversity in Higher Education</w:t>
      </w:r>
      <w:r>
        <w:rPr>
          <w:noProof/>
          <w:lang w:val="en-US"/>
        </w:rPr>
        <w:t xml:space="preserve"> (pp. 33-62). Chichester: Wiley Blackwell.</w:t>
      </w:r>
    </w:p>
    <w:p w:rsidR="000151E2" w:rsidRDefault="000151E2" w:rsidP="000151E2">
      <w:pPr>
        <w:pStyle w:val="Bibliography"/>
        <w:rPr>
          <w:noProof/>
          <w:lang w:val="en-US"/>
        </w:rPr>
      </w:pPr>
      <w:r>
        <w:rPr>
          <w:noProof/>
          <w:lang w:val="en-US"/>
        </w:rPr>
        <w:t xml:space="preserve">Hock, M. (2012). Effective literacy instruction for adults with specific learning disabilities: implications for adult instructors. </w:t>
      </w:r>
      <w:r>
        <w:rPr>
          <w:i/>
          <w:iCs/>
          <w:noProof/>
          <w:lang w:val="en-US"/>
        </w:rPr>
        <w:t>Journal of Learning Disabilities</w:t>
      </w:r>
      <w:r>
        <w:rPr>
          <w:noProof/>
          <w:lang w:val="en-US"/>
        </w:rPr>
        <w:t xml:space="preserve"> </w:t>
      </w:r>
      <w:r>
        <w:rPr>
          <w:i/>
          <w:iCs/>
          <w:noProof/>
          <w:lang w:val="en-US"/>
        </w:rPr>
        <w:t>, 45</w:t>
      </w:r>
      <w:r>
        <w:rPr>
          <w:noProof/>
          <w:lang w:val="en-US"/>
        </w:rPr>
        <w:t xml:space="preserve"> (1), 64-78.</w:t>
      </w:r>
    </w:p>
    <w:p w:rsidR="000151E2" w:rsidRDefault="000151E2" w:rsidP="000151E2">
      <w:pPr>
        <w:pStyle w:val="Bibliography"/>
        <w:rPr>
          <w:noProof/>
          <w:lang w:val="en-US"/>
        </w:rPr>
      </w:pPr>
      <w:r>
        <w:rPr>
          <w:noProof/>
          <w:lang w:val="en-US"/>
        </w:rPr>
        <w:t xml:space="preserve">Illingworth, K. (2005). The effects of dyslexia on the work of nurses and healthcare assistants. </w:t>
      </w:r>
      <w:r>
        <w:rPr>
          <w:i/>
          <w:iCs/>
          <w:noProof/>
          <w:lang w:val="en-US"/>
        </w:rPr>
        <w:t>Nursing Standard</w:t>
      </w:r>
      <w:r>
        <w:rPr>
          <w:noProof/>
          <w:lang w:val="en-US"/>
        </w:rPr>
        <w:t xml:space="preserve"> </w:t>
      </w:r>
      <w:r>
        <w:rPr>
          <w:i/>
          <w:iCs/>
          <w:noProof/>
          <w:lang w:val="en-US"/>
        </w:rPr>
        <w:t>, 19</w:t>
      </w:r>
      <w:r>
        <w:rPr>
          <w:noProof/>
          <w:lang w:val="en-US"/>
        </w:rPr>
        <w:t xml:space="preserve"> (38), 41-48.</w:t>
      </w:r>
    </w:p>
    <w:p w:rsidR="000151E2" w:rsidRDefault="000151E2" w:rsidP="000151E2">
      <w:pPr>
        <w:pStyle w:val="Bibliography"/>
        <w:rPr>
          <w:noProof/>
          <w:lang w:val="en-US"/>
        </w:rPr>
      </w:pPr>
      <w:r>
        <w:rPr>
          <w:noProof/>
          <w:lang w:val="en-US"/>
        </w:rPr>
        <w:t xml:space="preserve">Kolb, D. (1984). </w:t>
      </w:r>
      <w:r>
        <w:rPr>
          <w:i/>
          <w:iCs/>
          <w:noProof/>
          <w:lang w:val="en-US"/>
        </w:rPr>
        <w:t>Experiential Learning experience as a source of learning and development.</w:t>
      </w:r>
      <w:r>
        <w:rPr>
          <w:noProof/>
          <w:lang w:val="en-US"/>
        </w:rPr>
        <w:t xml:space="preserve"> New Jersey: Prentice Hall.</w:t>
      </w:r>
    </w:p>
    <w:p w:rsidR="000151E2" w:rsidRDefault="000151E2" w:rsidP="000151E2">
      <w:pPr>
        <w:pStyle w:val="Bibliography"/>
        <w:rPr>
          <w:noProof/>
          <w:lang w:val="uz-Cyrl-UZ"/>
        </w:rPr>
      </w:pPr>
      <w:r>
        <w:rPr>
          <w:noProof/>
          <w:lang w:val="uz-Cyrl-UZ"/>
        </w:rPr>
        <w:t xml:space="preserve">Leather, C., Hogh, H., Seiss, E., &amp; Everatt, J. (2011). Cognitive functioning and work success in adults with dyslexia. </w:t>
      </w:r>
      <w:r>
        <w:rPr>
          <w:i/>
          <w:iCs/>
          <w:noProof/>
          <w:lang w:val="uz-Cyrl-UZ"/>
        </w:rPr>
        <w:t>Dyslexia</w:t>
      </w:r>
      <w:r>
        <w:rPr>
          <w:noProof/>
          <w:lang w:val="uz-Cyrl-UZ"/>
        </w:rPr>
        <w:t xml:space="preserve"> </w:t>
      </w:r>
      <w:r>
        <w:rPr>
          <w:i/>
          <w:iCs/>
          <w:noProof/>
          <w:lang w:val="uz-Cyrl-UZ"/>
        </w:rPr>
        <w:t>, 17</w:t>
      </w:r>
      <w:r>
        <w:rPr>
          <w:noProof/>
          <w:lang w:val="uz-Cyrl-UZ"/>
        </w:rPr>
        <w:t>, 327-338.</w:t>
      </w:r>
    </w:p>
    <w:p w:rsidR="000151E2" w:rsidRDefault="000151E2" w:rsidP="000151E2">
      <w:pPr>
        <w:pStyle w:val="Bibliography"/>
        <w:rPr>
          <w:noProof/>
          <w:lang w:val="en-US"/>
        </w:rPr>
      </w:pPr>
      <w:r>
        <w:rPr>
          <w:noProof/>
          <w:lang w:val="en-US"/>
        </w:rPr>
        <w:t xml:space="preserve">McDowall, A., &amp; O'Broin, A. (2014). How do we know whether coaching actually works? Furthering our evidence base. </w:t>
      </w:r>
      <w:r>
        <w:rPr>
          <w:i/>
          <w:iCs/>
          <w:noProof/>
          <w:lang w:val="en-US"/>
        </w:rPr>
        <w:t>Coaching: An International Journal of Theory, Research and Practice</w:t>
      </w:r>
      <w:r>
        <w:rPr>
          <w:noProof/>
          <w:lang w:val="en-US"/>
        </w:rPr>
        <w:t xml:space="preserve"> </w:t>
      </w:r>
      <w:r>
        <w:rPr>
          <w:i/>
          <w:iCs/>
          <w:noProof/>
          <w:lang w:val="en-US"/>
        </w:rPr>
        <w:t>, 7</w:t>
      </w:r>
      <w:r>
        <w:rPr>
          <w:noProof/>
          <w:lang w:val="en-US"/>
        </w:rPr>
        <w:t xml:space="preserve"> (1), 1-3.</w:t>
      </w:r>
    </w:p>
    <w:p w:rsidR="000151E2" w:rsidRDefault="000151E2" w:rsidP="000151E2">
      <w:pPr>
        <w:pStyle w:val="Bibliography"/>
        <w:rPr>
          <w:noProof/>
          <w:lang w:val="en-US"/>
        </w:rPr>
      </w:pPr>
      <w:r>
        <w:rPr>
          <w:noProof/>
          <w:lang w:val="en-US"/>
        </w:rPr>
        <w:lastRenderedPageBreak/>
        <w:t xml:space="preserve">McLoughlin, D., &amp; Leather, C. (2013). </w:t>
      </w:r>
      <w:r>
        <w:rPr>
          <w:i/>
          <w:iCs/>
          <w:noProof/>
          <w:lang w:val="en-US"/>
        </w:rPr>
        <w:t>The Dyslexic Adult.</w:t>
      </w:r>
      <w:r>
        <w:rPr>
          <w:noProof/>
          <w:lang w:val="en-US"/>
        </w:rPr>
        <w:t xml:space="preserve"> Chichester, West Sussex: John Wiley and Sons.</w:t>
      </w:r>
    </w:p>
    <w:p w:rsidR="000151E2" w:rsidRDefault="000151E2" w:rsidP="000151E2">
      <w:pPr>
        <w:pStyle w:val="Bibliography"/>
        <w:rPr>
          <w:noProof/>
          <w:lang w:val="en-US"/>
        </w:rPr>
      </w:pPr>
      <w:r>
        <w:rPr>
          <w:noProof/>
          <w:lang w:val="en-US"/>
        </w:rPr>
        <w:t xml:space="preserve">Newnham-Kanas, C., Morrow, D., &amp; Irwin, J. D. (2011). Participants' perceived utility of motivational interviewing using Co-Active Life Coaching skills on their struggle with obesity. </w:t>
      </w:r>
      <w:r>
        <w:rPr>
          <w:i/>
          <w:iCs/>
          <w:noProof/>
          <w:lang w:val="en-US"/>
        </w:rPr>
        <w:t>Coaching: An International Journal of Theory, Research and Practice</w:t>
      </w:r>
      <w:r>
        <w:rPr>
          <w:noProof/>
          <w:lang w:val="en-US"/>
        </w:rPr>
        <w:t xml:space="preserve"> </w:t>
      </w:r>
      <w:r>
        <w:rPr>
          <w:i/>
          <w:iCs/>
          <w:noProof/>
          <w:lang w:val="en-US"/>
        </w:rPr>
        <w:t>, 4</w:t>
      </w:r>
      <w:r>
        <w:rPr>
          <w:noProof/>
          <w:lang w:val="en-US"/>
        </w:rPr>
        <w:t xml:space="preserve"> (2), 104-122.</w:t>
      </w:r>
    </w:p>
    <w:p w:rsidR="000151E2" w:rsidRDefault="000151E2" w:rsidP="000151E2">
      <w:pPr>
        <w:pStyle w:val="Bibliography"/>
        <w:rPr>
          <w:noProof/>
          <w:lang w:val="en-US"/>
        </w:rPr>
      </w:pPr>
      <w:r>
        <w:rPr>
          <w:noProof/>
          <w:lang w:val="en-US"/>
        </w:rPr>
        <w:t xml:space="preserve">O'Broin, A., &amp; Palmer, S. (2006). The coach-client relationship and contributions made by the coach in improving outcomes. </w:t>
      </w:r>
      <w:r>
        <w:rPr>
          <w:i/>
          <w:iCs/>
          <w:noProof/>
          <w:lang w:val="en-US"/>
        </w:rPr>
        <w:t>The Coaching Psychologist</w:t>
      </w:r>
      <w:r>
        <w:rPr>
          <w:noProof/>
          <w:lang w:val="en-US"/>
        </w:rPr>
        <w:t xml:space="preserve"> </w:t>
      </w:r>
      <w:r>
        <w:rPr>
          <w:i/>
          <w:iCs/>
          <w:noProof/>
          <w:lang w:val="en-US"/>
        </w:rPr>
        <w:t>, 2</w:t>
      </w:r>
      <w:r>
        <w:rPr>
          <w:noProof/>
          <w:lang w:val="en-US"/>
        </w:rPr>
        <w:t xml:space="preserve"> (2), 16-20.</w:t>
      </w:r>
    </w:p>
    <w:p w:rsidR="000151E2" w:rsidRDefault="000151E2" w:rsidP="000151E2">
      <w:pPr>
        <w:pStyle w:val="Bibliography"/>
        <w:rPr>
          <w:noProof/>
          <w:lang w:val="en-US"/>
        </w:rPr>
      </w:pPr>
      <w:r>
        <w:rPr>
          <w:noProof/>
          <w:lang w:val="en-US"/>
        </w:rPr>
        <w:t xml:space="preserve">Ponton, M., Derrick, M., &amp; Carr, P. (2005). The Relationship between Resourcefulness and Persistence in Adult Autonomous Learning. </w:t>
      </w:r>
      <w:r>
        <w:rPr>
          <w:i/>
          <w:iCs/>
          <w:noProof/>
          <w:lang w:val="en-US"/>
        </w:rPr>
        <w:t>Adult Education Quarterly</w:t>
      </w:r>
      <w:r>
        <w:rPr>
          <w:noProof/>
          <w:lang w:val="en-US"/>
        </w:rPr>
        <w:t xml:space="preserve"> </w:t>
      </w:r>
      <w:r>
        <w:rPr>
          <w:i/>
          <w:iCs/>
          <w:noProof/>
          <w:lang w:val="en-US"/>
        </w:rPr>
        <w:t>, 55</w:t>
      </w:r>
      <w:r>
        <w:rPr>
          <w:noProof/>
          <w:lang w:val="en-US"/>
        </w:rPr>
        <w:t xml:space="preserve"> (2), 116-128.</w:t>
      </w:r>
    </w:p>
    <w:p w:rsidR="000151E2" w:rsidRDefault="000151E2" w:rsidP="000151E2">
      <w:pPr>
        <w:pStyle w:val="Bibliography"/>
        <w:rPr>
          <w:noProof/>
          <w:lang w:val="en-US"/>
        </w:rPr>
      </w:pPr>
      <w:r>
        <w:rPr>
          <w:noProof/>
          <w:lang w:val="en-US"/>
        </w:rPr>
        <w:t xml:space="preserve">Price, L., Gerber, P., &amp; Shessel, I. (2003). Adults with learning disabilities and employment: a Canadian perspective. </w:t>
      </w:r>
      <w:r>
        <w:rPr>
          <w:i/>
          <w:iCs/>
          <w:noProof/>
          <w:lang w:val="en-US"/>
        </w:rPr>
        <w:t>Thalamus</w:t>
      </w:r>
      <w:r>
        <w:rPr>
          <w:noProof/>
          <w:lang w:val="en-US"/>
        </w:rPr>
        <w:t xml:space="preserve"> </w:t>
      </w:r>
      <w:r>
        <w:rPr>
          <w:i/>
          <w:iCs/>
          <w:noProof/>
          <w:lang w:val="en-US"/>
        </w:rPr>
        <w:t>, 24</w:t>
      </w:r>
      <w:r>
        <w:rPr>
          <w:noProof/>
          <w:lang w:val="en-US"/>
        </w:rPr>
        <w:t>, 21-32.</w:t>
      </w:r>
    </w:p>
    <w:p w:rsidR="000151E2" w:rsidRDefault="000151E2" w:rsidP="000151E2">
      <w:pPr>
        <w:pStyle w:val="Bibliography"/>
        <w:rPr>
          <w:noProof/>
          <w:lang w:val="uz-Cyrl-UZ"/>
        </w:rPr>
      </w:pPr>
      <w:r>
        <w:rPr>
          <w:noProof/>
          <w:lang w:val="uz-Cyrl-UZ"/>
        </w:rPr>
        <w:t xml:space="preserve">Shaw, W. S., Kristman, V. L., Williams-Whitt, K., Soklaridis, S., Huang, Y.-H., Cote, P., et al. (2014). The Job Accommodation Scale (JAS): Psychometric Evaluation of a New Measure of Employer Support for Temporary Job Modifications. </w:t>
      </w:r>
      <w:r>
        <w:rPr>
          <w:i/>
          <w:iCs/>
          <w:noProof/>
          <w:lang w:val="uz-Cyrl-UZ"/>
        </w:rPr>
        <w:t>Journal of Occupational Rehabilitation</w:t>
      </w:r>
      <w:r>
        <w:rPr>
          <w:noProof/>
          <w:lang w:val="uz-Cyrl-UZ"/>
        </w:rPr>
        <w:t xml:space="preserve"> </w:t>
      </w:r>
      <w:r>
        <w:rPr>
          <w:i/>
          <w:iCs/>
          <w:noProof/>
          <w:lang w:val="uz-Cyrl-UZ"/>
        </w:rPr>
        <w:t>, 24</w:t>
      </w:r>
      <w:r>
        <w:rPr>
          <w:noProof/>
          <w:lang w:val="uz-Cyrl-UZ"/>
        </w:rPr>
        <w:t>, 755-765.</w:t>
      </w:r>
    </w:p>
    <w:p w:rsidR="000151E2" w:rsidRDefault="000151E2" w:rsidP="000151E2">
      <w:pPr>
        <w:pStyle w:val="Bibliography"/>
        <w:rPr>
          <w:noProof/>
          <w:lang w:val="en-US"/>
        </w:rPr>
      </w:pPr>
      <w:r>
        <w:rPr>
          <w:noProof/>
          <w:lang w:val="en-US"/>
        </w:rPr>
        <w:t xml:space="preserve">Shaywitz, S. A. (1996, November). Dyslexia. </w:t>
      </w:r>
      <w:r>
        <w:rPr>
          <w:i/>
          <w:iCs/>
          <w:noProof/>
          <w:lang w:val="en-US"/>
        </w:rPr>
        <w:t>The Scientific American</w:t>
      </w:r>
      <w:r>
        <w:rPr>
          <w:noProof/>
          <w:lang w:val="en-US"/>
        </w:rPr>
        <w:t xml:space="preserve"> .</w:t>
      </w:r>
    </w:p>
    <w:p w:rsidR="000151E2" w:rsidRDefault="000151E2" w:rsidP="000151E2">
      <w:pPr>
        <w:pStyle w:val="Bibliography"/>
        <w:rPr>
          <w:noProof/>
          <w:lang w:val="en-US"/>
        </w:rPr>
      </w:pPr>
      <w:r>
        <w:rPr>
          <w:noProof/>
          <w:lang w:val="en-US"/>
        </w:rPr>
        <w:t xml:space="preserve">Shaywitz, S. A. (1998). Dyslexia. </w:t>
      </w:r>
      <w:r>
        <w:rPr>
          <w:i/>
          <w:iCs/>
          <w:noProof/>
          <w:lang w:val="en-US"/>
        </w:rPr>
        <w:t>New England Journal of Medicince</w:t>
      </w:r>
      <w:r>
        <w:rPr>
          <w:noProof/>
          <w:lang w:val="en-US"/>
        </w:rPr>
        <w:t xml:space="preserve"> </w:t>
      </w:r>
      <w:r>
        <w:rPr>
          <w:i/>
          <w:iCs/>
          <w:noProof/>
          <w:lang w:val="en-US"/>
        </w:rPr>
        <w:t>, 338</w:t>
      </w:r>
      <w:r>
        <w:rPr>
          <w:noProof/>
          <w:lang w:val="en-US"/>
        </w:rPr>
        <w:t>, 307 - 312.</w:t>
      </w:r>
    </w:p>
    <w:p w:rsidR="000151E2" w:rsidRDefault="000151E2" w:rsidP="000151E2">
      <w:pPr>
        <w:pStyle w:val="Bibliography"/>
        <w:rPr>
          <w:noProof/>
          <w:lang w:val="en-US"/>
        </w:rPr>
      </w:pPr>
      <w:r>
        <w:rPr>
          <w:noProof/>
          <w:lang w:val="en-US"/>
        </w:rPr>
        <w:t xml:space="preserve">Shevil, E., &amp; Finlayson, M. (2010). Pilot study of a cognitive intervention program for persons with multiple sclerosis. </w:t>
      </w:r>
      <w:r>
        <w:rPr>
          <w:i/>
          <w:iCs/>
          <w:noProof/>
          <w:lang w:val="en-US"/>
        </w:rPr>
        <w:t>Health Education Research</w:t>
      </w:r>
      <w:r>
        <w:rPr>
          <w:noProof/>
          <w:lang w:val="en-US"/>
        </w:rPr>
        <w:t xml:space="preserve"> </w:t>
      </w:r>
      <w:r>
        <w:rPr>
          <w:i/>
          <w:iCs/>
          <w:noProof/>
          <w:lang w:val="en-US"/>
        </w:rPr>
        <w:t>, 25</w:t>
      </w:r>
      <w:r>
        <w:rPr>
          <w:noProof/>
          <w:lang w:val="en-US"/>
        </w:rPr>
        <w:t xml:space="preserve"> (1), 41-53.</w:t>
      </w:r>
    </w:p>
    <w:p w:rsidR="000151E2" w:rsidRDefault="000151E2" w:rsidP="000151E2">
      <w:pPr>
        <w:pStyle w:val="Bibliography"/>
        <w:rPr>
          <w:noProof/>
          <w:lang w:val="en-US"/>
        </w:rPr>
      </w:pPr>
      <w:r>
        <w:rPr>
          <w:noProof/>
          <w:lang w:val="en-US"/>
        </w:rPr>
        <w:t xml:space="preserve">Snowling, M. J. (2010). Dyslexia. In C. L. Cooper, J. Field, U. Goswami, R. Jenkins, &amp; B. J. Sahakian, </w:t>
      </w:r>
      <w:r>
        <w:rPr>
          <w:i/>
          <w:iCs/>
          <w:noProof/>
          <w:lang w:val="en-US"/>
        </w:rPr>
        <w:t>Mental Capital and Mental Wellbeing</w:t>
      </w:r>
      <w:r>
        <w:rPr>
          <w:noProof/>
          <w:lang w:val="en-US"/>
        </w:rPr>
        <w:t xml:space="preserve"> (pp. 775-783). Oxford: Blackwell.</w:t>
      </w:r>
    </w:p>
    <w:p w:rsidR="000151E2" w:rsidRDefault="000151E2" w:rsidP="000151E2">
      <w:pPr>
        <w:pStyle w:val="Bibliography"/>
        <w:rPr>
          <w:noProof/>
          <w:lang w:val="en-US"/>
        </w:rPr>
      </w:pPr>
      <w:r>
        <w:rPr>
          <w:noProof/>
          <w:lang w:val="en-US"/>
        </w:rPr>
        <w:t xml:space="preserve">Stajkovic, A. D., &amp; Luthans, F. (1998). Self-efficacy and Work-Related Performance: A Meta-Analysis. </w:t>
      </w:r>
      <w:r>
        <w:rPr>
          <w:i/>
          <w:iCs/>
          <w:noProof/>
          <w:lang w:val="en-US"/>
        </w:rPr>
        <w:t>Psychological Bulletin</w:t>
      </w:r>
      <w:r>
        <w:rPr>
          <w:noProof/>
          <w:lang w:val="en-US"/>
        </w:rPr>
        <w:t xml:space="preserve"> , 240-261.</w:t>
      </w:r>
    </w:p>
    <w:p w:rsidR="000151E2" w:rsidRDefault="000151E2" w:rsidP="000151E2">
      <w:pPr>
        <w:pStyle w:val="Bibliography"/>
        <w:rPr>
          <w:noProof/>
          <w:lang w:val="en-US"/>
        </w:rPr>
      </w:pPr>
      <w:r>
        <w:rPr>
          <w:noProof/>
          <w:lang w:val="en-US"/>
        </w:rPr>
        <w:t xml:space="preserve">Swanson, H. (2012). Adults with reading disabilities: converting a meta-analysis to practice. </w:t>
      </w:r>
      <w:r>
        <w:rPr>
          <w:i/>
          <w:iCs/>
          <w:noProof/>
          <w:lang w:val="en-US"/>
        </w:rPr>
        <w:t>Journal of Learning Disabilities</w:t>
      </w:r>
      <w:r>
        <w:rPr>
          <w:noProof/>
          <w:lang w:val="en-US"/>
        </w:rPr>
        <w:t xml:space="preserve"> </w:t>
      </w:r>
      <w:r>
        <w:rPr>
          <w:i/>
          <w:iCs/>
          <w:noProof/>
          <w:lang w:val="en-US"/>
        </w:rPr>
        <w:t>, 45</w:t>
      </w:r>
      <w:r>
        <w:rPr>
          <w:noProof/>
          <w:lang w:val="en-US"/>
        </w:rPr>
        <w:t xml:space="preserve"> (1), 17-30.</w:t>
      </w:r>
    </w:p>
    <w:p w:rsidR="000151E2" w:rsidRDefault="000151E2" w:rsidP="000151E2">
      <w:pPr>
        <w:pStyle w:val="Bibliography"/>
        <w:rPr>
          <w:noProof/>
          <w:lang w:val="en-US"/>
        </w:rPr>
      </w:pPr>
      <w:r>
        <w:rPr>
          <w:noProof/>
          <w:lang w:val="en-US"/>
        </w:rPr>
        <w:t xml:space="preserve">Swanson, H. L., &amp; O'Connor, R. (2009). The role of working memory and fluency practice on the reading comprehension of students who are dysfluent readers. </w:t>
      </w:r>
      <w:r>
        <w:rPr>
          <w:i/>
          <w:iCs/>
          <w:noProof/>
          <w:lang w:val="en-US"/>
        </w:rPr>
        <w:t>Journal of Learning Disabilities</w:t>
      </w:r>
      <w:r>
        <w:rPr>
          <w:noProof/>
          <w:lang w:val="en-US"/>
        </w:rPr>
        <w:t xml:space="preserve"> </w:t>
      </w:r>
      <w:r>
        <w:rPr>
          <w:i/>
          <w:iCs/>
          <w:noProof/>
          <w:lang w:val="en-US"/>
        </w:rPr>
        <w:t>, 42</w:t>
      </w:r>
      <w:r>
        <w:rPr>
          <w:noProof/>
          <w:lang w:val="en-US"/>
        </w:rPr>
        <w:t>, 548-575.</w:t>
      </w:r>
    </w:p>
    <w:p w:rsidR="000151E2" w:rsidRDefault="000151E2" w:rsidP="000151E2">
      <w:pPr>
        <w:pStyle w:val="Bibliography"/>
        <w:rPr>
          <w:noProof/>
          <w:lang w:val="en-US"/>
        </w:rPr>
      </w:pPr>
      <w:r>
        <w:rPr>
          <w:noProof/>
          <w:lang w:val="en-US"/>
        </w:rPr>
        <w:t xml:space="preserve">Swanson, H. L., &amp; Siegel, L. (2001). Learning disabilities as a working memory deficit. </w:t>
      </w:r>
      <w:r>
        <w:rPr>
          <w:i/>
          <w:iCs/>
          <w:noProof/>
          <w:lang w:val="en-US"/>
        </w:rPr>
        <w:t>Issues in Education: Contributions of Educational Psychology,</w:t>
      </w:r>
      <w:r>
        <w:rPr>
          <w:noProof/>
          <w:lang w:val="en-US"/>
        </w:rPr>
        <w:t xml:space="preserve"> </w:t>
      </w:r>
      <w:r>
        <w:rPr>
          <w:i/>
          <w:iCs/>
          <w:noProof/>
          <w:lang w:val="en-US"/>
        </w:rPr>
        <w:t>, 7</w:t>
      </w:r>
      <w:r>
        <w:rPr>
          <w:noProof/>
          <w:lang w:val="en-US"/>
        </w:rPr>
        <w:t xml:space="preserve"> (1), 1-48.</w:t>
      </w:r>
    </w:p>
    <w:p w:rsidR="000151E2" w:rsidRDefault="000151E2" w:rsidP="000151E2">
      <w:pPr>
        <w:pStyle w:val="Bibliography"/>
        <w:rPr>
          <w:noProof/>
          <w:lang w:val="en-US"/>
        </w:rPr>
      </w:pPr>
      <w:r>
        <w:rPr>
          <w:noProof/>
          <w:lang w:val="en-US"/>
        </w:rPr>
        <w:t xml:space="preserve">Swanson, H., &amp; Zheng, X. (2013). Memory Difficulties in Children and Adults with Learning Disabilities. In </w:t>
      </w:r>
      <w:r>
        <w:rPr>
          <w:i/>
          <w:iCs/>
          <w:noProof/>
          <w:lang w:val="en-US"/>
        </w:rPr>
        <w:t>Handbook of Learning Disabilities</w:t>
      </w:r>
      <w:r>
        <w:rPr>
          <w:noProof/>
          <w:lang w:val="en-US"/>
        </w:rPr>
        <w:t xml:space="preserve"> (pp. 214-238). New York: Guildford Press.</w:t>
      </w:r>
    </w:p>
    <w:p w:rsidR="000151E2" w:rsidRDefault="000151E2" w:rsidP="000151E2">
      <w:pPr>
        <w:pStyle w:val="Bibliography"/>
        <w:rPr>
          <w:noProof/>
          <w:lang w:val="en-US"/>
        </w:rPr>
      </w:pPr>
      <w:r>
        <w:rPr>
          <w:noProof/>
          <w:lang w:val="en-US"/>
        </w:rPr>
        <w:t xml:space="preserve">The British Psychological Society. (2005). </w:t>
      </w:r>
      <w:r>
        <w:rPr>
          <w:i/>
          <w:iCs/>
          <w:noProof/>
          <w:lang w:val="en-US"/>
        </w:rPr>
        <w:t>Dyslexia, Literacy and Psychological Assessment.</w:t>
      </w:r>
      <w:r>
        <w:rPr>
          <w:noProof/>
          <w:lang w:val="en-US"/>
        </w:rPr>
        <w:t xml:space="preserve"> The British Psychological Society.</w:t>
      </w:r>
    </w:p>
    <w:p w:rsidR="000151E2" w:rsidRDefault="000151E2" w:rsidP="000151E2">
      <w:pPr>
        <w:pStyle w:val="Bibliography"/>
        <w:rPr>
          <w:noProof/>
          <w:lang w:val="en-US"/>
        </w:rPr>
      </w:pPr>
      <w:r>
        <w:rPr>
          <w:noProof/>
          <w:lang w:val="en-US"/>
        </w:rPr>
        <w:t xml:space="preserve">Tompkins, P., &amp; Lawley, J. (2000). </w:t>
      </w:r>
      <w:r>
        <w:rPr>
          <w:i/>
          <w:iCs/>
          <w:noProof/>
          <w:lang w:val="en-US"/>
        </w:rPr>
        <w:t>Metaphors in Mind.</w:t>
      </w:r>
      <w:r>
        <w:rPr>
          <w:noProof/>
          <w:lang w:val="en-US"/>
        </w:rPr>
        <w:t xml:space="preserve"> London: The Developing Company Press.</w:t>
      </w:r>
    </w:p>
    <w:p w:rsidR="000151E2" w:rsidRDefault="000151E2" w:rsidP="000151E2">
      <w:pPr>
        <w:pStyle w:val="Bibliography"/>
        <w:rPr>
          <w:noProof/>
          <w:lang w:val="en-US"/>
        </w:rPr>
      </w:pPr>
      <w:r>
        <w:rPr>
          <w:noProof/>
          <w:lang w:val="en-US"/>
        </w:rPr>
        <w:lastRenderedPageBreak/>
        <w:t xml:space="preserve">Tosey, P., Lawley, J., &amp; Reese, R. (2014). Eliciting Metaphor through Clean Language: an Innovation in Qualitative Research. </w:t>
      </w:r>
      <w:r>
        <w:rPr>
          <w:i/>
          <w:iCs/>
          <w:noProof/>
          <w:lang w:val="en-US"/>
        </w:rPr>
        <w:t>British Journal of Management</w:t>
      </w:r>
      <w:r>
        <w:rPr>
          <w:noProof/>
          <w:lang w:val="en-US"/>
        </w:rPr>
        <w:t xml:space="preserve"> .</w:t>
      </w:r>
    </w:p>
    <w:p w:rsidR="003727BB" w:rsidRDefault="004F1B7D">
      <w:pPr>
        <w:rPr>
          <w:lang w:val="en-US"/>
        </w:rPr>
      </w:pPr>
      <w:r>
        <w:rPr>
          <w:rStyle w:val="citationauthor"/>
          <w:sz w:val="20"/>
          <w:szCs w:val="20"/>
        </w:rPr>
        <w:t>Varvara, P,, Varuzza, C,, Sorrentino, A., Vicari, S. and Menghini, D.</w:t>
      </w:r>
      <w:r>
        <w:rPr>
          <w:rFonts w:ascii="Arial" w:hAnsi="Arial" w:cs="Arial"/>
          <w:sz w:val="20"/>
          <w:szCs w:val="20"/>
        </w:rPr>
        <w:t xml:space="preserve"> </w:t>
      </w:r>
      <w:r>
        <w:rPr>
          <w:rStyle w:val="citationdate"/>
          <w:sz w:val="20"/>
          <w:szCs w:val="20"/>
        </w:rPr>
        <w:t>(2014)</w:t>
      </w:r>
      <w:r>
        <w:rPr>
          <w:rFonts w:ascii="Arial" w:hAnsi="Arial" w:cs="Arial"/>
          <w:sz w:val="20"/>
          <w:szCs w:val="20"/>
        </w:rPr>
        <w:t xml:space="preserve">. </w:t>
      </w:r>
      <w:r>
        <w:rPr>
          <w:rStyle w:val="citationarticleorsectiontitle"/>
          <w:sz w:val="20"/>
          <w:szCs w:val="20"/>
        </w:rPr>
        <w:t xml:space="preserve">"Executive functions in developmental dyslexia". </w:t>
      </w:r>
      <w:r>
        <w:rPr>
          <w:rStyle w:val="citationsource"/>
          <w:sz w:val="20"/>
          <w:szCs w:val="20"/>
        </w:rPr>
        <w:t>Frontiers in human neuroscience</w:t>
      </w:r>
      <w:r>
        <w:rPr>
          <w:rFonts w:ascii="Arial" w:hAnsi="Arial" w:cs="Arial"/>
          <w:sz w:val="20"/>
          <w:szCs w:val="20"/>
        </w:rPr>
        <w:t xml:space="preserve"> </w:t>
      </w:r>
      <w:r>
        <w:rPr>
          <w:rStyle w:val="citationissn"/>
          <w:sz w:val="20"/>
          <w:szCs w:val="20"/>
        </w:rPr>
        <w:t>(1662-5161)</w:t>
      </w:r>
      <w:r>
        <w:rPr>
          <w:rFonts w:ascii="Arial" w:hAnsi="Arial" w:cs="Arial"/>
          <w:sz w:val="20"/>
          <w:szCs w:val="20"/>
        </w:rPr>
        <w:t xml:space="preserve">, </w:t>
      </w:r>
      <w:r>
        <w:rPr>
          <w:rStyle w:val="citationvolume"/>
          <w:sz w:val="20"/>
          <w:szCs w:val="20"/>
        </w:rPr>
        <w:t>8</w:t>
      </w:r>
      <w:r>
        <w:rPr>
          <w:rFonts w:ascii="Arial" w:hAnsi="Arial" w:cs="Arial"/>
          <w:sz w:val="20"/>
          <w:szCs w:val="20"/>
        </w:rPr>
        <w:t>,</w:t>
      </w:r>
      <w:r>
        <w:rPr>
          <w:rStyle w:val="citationspagelabel"/>
          <w:sz w:val="20"/>
          <w:szCs w:val="20"/>
        </w:rPr>
        <w:t> p.</w:t>
      </w:r>
      <w:r>
        <w:rPr>
          <w:rFonts w:ascii="Arial" w:hAnsi="Arial" w:cs="Arial"/>
          <w:sz w:val="20"/>
          <w:szCs w:val="20"/>
        </w:rPr>
        <w:t xml:space="preserve"> </w:t>
      </w:r>
      <w:r>
        <w:rPr>
          <w:rStyle w:val="citationspagevalue"/>
          <w:sz w:val="20"/>
          <w:szCs w:val="20"/>
        </w:rPr>
        <w:t>120</w:t>
      </w:r>
      <w:r>
        <w:rPr>
          <w:rFonts w:ascii="Arial" w:hAnsi="Arial" w:cs="Arial"/>
          <w:sz w:val="20"/>
          <w:szCs w:val="20"/>
        </w:rPr>
        <w:t>.</w:t>
      </w:r>
    </w:p>
    <w:p w:rsidR="000151E2" w:rsidRDefault="000151E2" w:rsidP="000151E2">
      <w:pPr>
        <w:pStyle w:val="Bibliography"/>
        <w:rPr>
          <w:noProof/>
          <w:lang w:val="en-US"/>
        </w:rPr>
      </w:pPr>
      <w:r>
        <w:rPr>
          <w:noProof/>
          <w:lang w:val="en-US"/>
        </w:rPr>
        <w:t xml:space="preserve">Wagner, R. K., &amp; Muse, A. (2006). Short-term memory deficits in developmental dyslexia. In T. P. Alloway, &amp; S. E. Gathercole, </w:t>
      </w:r>
      <w:r>
        <w:rPr>
          <w:i/>
          <w:iCs/>
          <w:noProof/>
          <w:lang w:val="en-US"/>
        </w:rPr>
        <w:t>Working Memory and Neuro-developmental Disorders</w:t>
      </w:r>
      <w:r>
        <w:rPr>
          <w:noProof/>
          <w:lang w:val="en-US"/>
        </w:rPr>
        <w:t xml:space="preserve"> (pp. 41-57). Hove: Psychology Press.</w:t>
      </w:r>
    </w:p>
    <w:p w:rsidR="000151E2" w:rsidRDefault="000151E2" w:rsidP="000151E2">
      <w:pPr>
        <w:pStyle w:val="Bibliography"/>
        <w:rPr>
          <w:noProof/>
          <w:lang w:val="en-US"/>
        </w:rPr>
      </w:pPr>
      <w:r>
        <w:rPr>
          <w:noProof/>
          <w:lang w:val="en-US"/>
        </w:rPr>
        <w:t xml:space="preserve">Walker, C. (2014). </w:t>
      </w:r>
      <w:r>
        <w:rPr>
          <w:i/>
          <w:iCs/>
          <w:noProof/>
          <w:lang w:val="en-US"/>
        </w:rPr>
        <w:t>From Contempt to Curiosity: Creating the Conditions for groups to collaborate using Clean Language and Systemic Modelling.</w:t>
      </w:r>
      <w:r>
        <w:rPr>
          <w:noProof/>
          <w:lang w:val="en-US"/>
        </w:rPr>
        <w:t xml:space="preserve"> Fareham: Clean Publishing.</w:t>
      </w:r>
    </w:p>
    <w:p w:rsidR="000151E2" w:rsidRDefault="000151E2" w:rsidP="000151E2">
      <w:pPr>
        <w:pStyle w:val="Bibliography"/>
        <w:rPr>
          <w:noProof/>
          <w:lang w:val="en-US"/>
        </w:rPr>
      </w:pPr>
      <w:r>
        <w:rPr>
          <w:noProof/>
          <w:lang w:val="en-US"/>
        </w:rPr>
        <w:t xml:space="preserve">Wechsler, D. (2008). </w:t>
      </w:r>
      <w:r>
        <w:rPr>
          <w:i/>
          <w:iCs/>
          <w:noProof/>
          <w:lang w:val="en-US"/>
        </w:rPr>
        <w:t>WAIS-IV administration and scoring manual.</w:t>
      </w:r>
      <w:r>
        <w:rPr>
          <w:noProof/>
          <w:lang w:val="en-US"/>
        </w:rPr>
        <w:t xml:space="preserve"> San Antonio, Texas: Psychological Corporation.</w:t>
      </w:r>
    </w:p>
    <w:p w:rsidR="000151E2" w:rsidRDefault="000151E2" w:rsidP="000151E2">
      <w:pPr>
        <w:pStyle w:val="Bibliography"/>
        <w:rPr>
          <w:noProof/>
          <w:lang w:val="en-US"/>
        </w:rPr>
      </w:pPr>
      <w:r>
        <w:rPr>
          <w:noProof/>
          <w:lang w:val="en-US"/>
        </w:rPr>
        <w:t xml:space="preserve">Werner, E. (1993). Risk, resilience and recovery: Perspectives on the Kauai longitudinal study. </w:t>
      </w:r>
      <w:r>
        <w:rPr>
          <w:i/>
          <w:iCs/>
          <w:noProof/>
          <w:lang w:val="en-US"/>
        </w:rPr>
        <w:t>Developmental and Psychopathology</w:t>
      </w:r>
      <w:r>
        <w:rPr>
          <w:noProof/>
          <w:lang w:val="en-US"/>
        </w:rPr>
        <w:t xml:space="preserve"> </w:t>
      </w:r>
      <w:r>
        <w:rPr>
          <w:i/>
          <w:iCs/>
          <w:noProof/>
          <w:lang w:val="en-US"/>
        </w:rPr>
        <w:t>, 5</w:t>
      </w:r>
      <w:r>
        <w:rPr>
          <w:noProof/>
          <w:lang w:val="en-US"/>
        </w:rPr>
        <w:t>, 503-515.</w:t>
      </w:r>
    </w:p>
    <w:p w:rsidR="000151E2" w:rsidRDefault="000151E2" w:rsidP="000151E2">
      <w:pPr>
        <w:pStyle w:val="Bibliography"/>
        <w:rPr>
          <w:noProof/>
          <w:lang w:val="en-US"/>
        </w:rPr>
      </w:pPr>
      <w:r>
        <w:rPr>
          <w:noProof/>
          <w:lang w:val="en-US"/>
        </w:rPr>
        <w:t xml:space="preserve">Zimmerman, B. (2002). Becoming a self-regulated learner: An overview. </w:t>
      </w:r>
      <w:r>
        <w:rPr>
          <w:i/>
          <w:iCs/>
          <w:noProof/>
          <w:lang w:val="en-US"/>
        </w:rPr>
        <w:t>Theory into Practice</w:t>
      </w:r>
      <w:r>
        <w:rPr>
          <w:noProof/>
          <w:lang w:val="en-US"/>
        </w:rPr>
        <w:t xml:space="preserve"> </w:t>
      </w:r>
      <w:r>
        <w:rPr>
          <w:i/>
          <w:iCs/>
          <w:noProof/>
          <w:lang w:val="en-US"/>
        </w:rPr>
        <w:t>, 41</w:t>
      </w:r>
      <w:r>
        <w:rPr>
          <w:noProof/>
          <w:lang w:val="en-US"/>
        </w:rPr>
        <w:t xml:space="preserve"> (2), 64-70.</w:t>
      </w:r>
    </w:p>
    <w:p w:rsidR="000151E2" w:rsidRDefault="000151E2" w:rsidP="000151E2">
      <w:pPr>
        <w:pStyle w:val="Bibliography"/>
        <w:rPr>
          <w:noProof/>
          <w:lang w:val="en-US"/>
        </w:rPr>
      </w:pPr>
      <w:r>
        <w:rPr>
          <w:noProof/>
          <w:lang w:val="en-US"/>
        </w:rPr>
        <w:t xml:space="preserve">Zimmerman, B. (2002). Becoming a self-regulated learning: An overview. </w:t>
      </w:r>
      <w:r>
        <w:rPr>
          <w:i/>
          <w:iCs/>
          <w:noProof/>
          <w:lang w:val="en-US"/>
        </w:rPr>
        <w:t>Theory into Practice</w:t>
      </w:r>
      <w:r>
        <w:rPr>
          <w:noProof/>
          <w:lang w:val="en-US"/>
        </w:rPr>
        <w:t xml:space="preserve"> </w:t>
      </w:r>
      <w:r>
        <w:rPr>
          <w:i/>
          <w:iCs/>
          <w:noProof/>
          <w:lang w:val="en-US"/>
        </w:rPr>
        <w:t>, 41</w:t>
      </w:r>
      <w:r>
        <w:rPr>
          <w:noProof/>
          <w:lang w:val="en-US"/>
        </w:rPr>
        <w:t xml:space="preserve"> (2), 64-70.</w:t>
      </w:r>
    </w:p>
    <w:p w:rsidR="00435A42" w:rsidRPr="00637987" w:rsidRDefault="00A41992" w:rsidP="000151E2">
      <w:pPr>
        <w:jc w:val="both"/>
      </w:pPr>
      <w:r w:rsidRPr="00637987">
        <w:fldChar w:fldCharType="end"/>
      </w:r>
    </w:p>
    <w:sectPr w:rsidR="00435A42" w:rsidRPr="00637987" w:rsidSect="00A516A9">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25E1" w:rsidRDefault="00F825E1" w:rsidP="00122EE1">
      <w:pPr>
        <w:spacing w:after="0" w:line="240" w:lineRule="auto"/>
      </w:pPr>
      <w:r>
        <w:separator/>
      </w:r>
    </w:p>
  </w:endnote>
  <w:endnote w:type="continuationSeparator" w:id="0">
    <w:p w:rsidR="00F825E1" w:rsidRDefault="00F825E1" w:rsidP="00122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25E1" w:rsidRDefault="00F825E1" w:rsidP="00122EE1">
      <w:pPr>
        <w:spacing w:after="0" w:line="240" w:lineRule="auto"/>
      </w:pPr>
      <w:r>
        <w:separator/>
      </w:r>
    </w:p>
  </w:footnote>
  <w:footnote w:type="continuationSeparator" w:id="0">
    <w:p w:rsidR="00F825E1" w:rsidRDefault="00F825E1" w:rsidP="00122E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6B21" w:rsidRDefault="00086B21">
    <w:pPr>
      <w:pStyle w:val="Header"/>
    </w:pPr>
    <w:r>
      <w:t>RUNNING HEAD: COACHING DYSLEXICS</w:t>
    </w:r>
  </w:p>
  <w:p w:rsidR="00086B21" w:rsidRDefault="00086B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D194A"/>
    <w:multiLevelType w:val="hybridMultilevel"/>
    <w:tmpl w:val="67AE08F8"/>
    <w:lvl w:ilvl="0" w:tplc="65F0408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D715456"/>
    <w:multiLevelType w:val="hybridMultilevel"/>
    <w:tmpl w:val="468023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F27176"/>
    <w:multiLevelType w:val="hybridMultilevel"/>
    <w:tmpl w:val="B03443E8"/>
    <w:lvl w:ilvl="0" w:tplc="6990557C">
      <w:start w:val="1"/>
      <w:numFmt w:val="decimal"/>
      <w:lvlText w:val="%1."/>
      <w:lvlJc w:val="left"/>
      <w:pPr>
        <w:ind w:left="360" w:hanging="360"/>
      </w:pPr>
      <w:rPr>
        <w:rFonts w:asciiTheme="minorHAnsi" w:eastAsiaTheme="minorEastAsia" w:hAnsiTheme="minorHAnsi" w:cstheme="minorBid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7735672"/>
    <w:multiLevelType w:val="multilevel"/>
    <w:tmpl w:val="33D00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010788"/>
    <w:multiLevelType w:val="hybridMultilevel"/>
    <w:tmpl w:val="2084D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2915B3"/>
    <w:multiLevelType w:val="hybridMultilevel"/>
    <w:tmpl w:val="526085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D90848"/>
    <w:multiLevelType w:val="hybridMultilevel"/>
    <w:tmpl w:val="16B6B95C"/>
    <w:lvl w:ilvl="0" w:tplc="8350F7E6">
      <w:start w:val="1"/>
      <w:numFmt w:val="decimal"/>
      <w:lvlText w:val="%1."/>
      <w:lvlJc w:val="left"/>
      <w:pPr>
        <w:ind w:left="360" w:hanging="360"/>
      </w:pPr>
      <w:rPr>
        <w:rFonts w:asciiTheme="minorHAnsi" w:eastAsiaTheme="minorEastAsia" w:hAnsiTheme="minorHAnsi" w:cstheme="minorBid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C565DF0"/>
    <w:multiLevelType w:val="multilevel"/>
    <w:tmpl w:val="1EF4D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0A1F0C"/>
    <w:multiLevelType w:val="hybridMultilevel"/>
    <w:tmpl w:val="3872CBC2"/>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C9F2247"/>
    <w:multiLevelType w:val="hybridMultilevel"/>
    <w:tmpl w:val="B4803B3A"/>
    <w:lvl w:ilvl="0" w:tplc="7DB2A58E">
      <w:start w:val="1"/>
      <w:numFmt w:val="decimal"/>
      <w:lvlText w:val="%1."/>
      <w:lvlJc w:val="left"/>
      <w:pPr>
        <w:ind w:left="360" w:hanging="360"/>
      </w:pPr>
      <w:rPr>
        <w:rFonts w:asciiTheme="minorHAnsi" w:eastAsiaTheme="minorEastAsia" w:hAnsiTheme="minorHAnsi" w:cstheme="minorBidi"/>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1704627"/>
    <w:multiLevelType w:val="hybridMultilevel"/>
    <w:tmpl w:val="23A49A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B071C3E"/>
    <w:multiLevelType w:val="hybridMultilevel"/>
    <w:tmpl w:val="E50CB5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1"/>
  </w:num>
  <w:num w:numId="3">
    <w:abstractNumId w:val="0"/>
  </w:num>
  <w:num w:numId="4">
    <w:abstractNumId w:val="11"/>
  </w:num>
  <w:num w:numId="5">
    <w:abstractNumId w:val="4"/>
  </w:num>
  <w:num w:numId="6">
    <w:abstractNumId w:val="9"/>
  </w:num>
  <w:num w:numId="7">
    <w:abstractNumId w:val="2"/>
  </w:num>
  <w:num w:numId="8">
    <w:abstractNumId w:val="6"/>
  </w:num>
  <w:num w:numId="9">
    <w:abstractNumId w:val="7"/>
  </w:num>
  <w:num w:numId="10">
    <w:abstractNumId w:val="3"/>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A42"/>
    <w:rsid w:val="0000078E"/>
    <w:rsid w:val="00000E66"/>
    <w:rsid w:val="000123AC"/>
    <w:rsid w:val="0001348A"/>
    <w:rsid w:val="000151E2"/>
    <w:rsid w:val="00021E99"/>
    <w:rsid w:val="00047AE2"/>
    <w:rsid w:val="00052A71"/>
    <w:rsid w:val="000609AD"/>
    <w:rsid w:val="00063EC4"/>
    <w:rsid w:val="000664E2"/>
    <w:rsid w:val="0007484F"/>
    <w:rsid w:val="000754BF"/>
    <w:rsid w:val="00086B21"/>
    <w:rsid w:val="000A5513"/>
    <w:rsid w:val="000A5A07"/>
    <w:rsid w:val="000D3003"/>
    <w:rsid w:val="000F51CA"/>
    <w:rsid w:val="00107378"/>
    <w:rsid w:val="0011437F"/>
    <w:rsid w:val="00122EE1"/>
    <w:rsid w:val="00131CC4"/>
    <w:rsid w:val="00143797"/>
    <w:rsid w:val="00145774"/>
    <w:rsid w:val="001531BC"/>
    <w:rsid w:val="00155848"/>
    <w:rsid w:val="00157A28"/>
    <w:rsid w:val="00160D01"/>
    <w:rsid w:val="00162CB3"/>
    <w:rsid w:val="0016576E"/>
    <w:rsid w:val="00174C40"/>
    <w:rsid w:val="00175758"/>
    <w:rsid w:val="00187A20"/>
    <w:rsid w:val="00191461"/>
    <w:rsid w:val="001930B1"/>
    <w:rsid w:val="00195ECD"/>
    <w:rsid w:val="001A42CD"/>
    <w:rsid w:val="001B7CA1"/>
    <w:rsid w:val="001C2BE6"/>
    <w:rsid w:val="001C72F0"/>
    <w:rsid w:val="001E11A2"/>
    <w:rsid w:val="001F0801"/>
    <w:rsid w:val="001F0FF3"/>
    <w:rsid w:val="0020201F"/>
    <w:rsid w:val="00207A5E"/>
    <w:rsid w:val="002225B1"/>
    <w:rsid w:val="00231AC9"/>
    <w:rsid w:val="00235A53"/>
    <w:rsid w:val="00240B7C"/>
    <w:rsid w:val="00243AA6"/>
    <w:rsid w:val="00244916"/>
    <w:rsid w:val="002478CC"/>
    <w:rsid w:val="00253671"/>
    <w:rsid w:val="00254307"/>
    <w:rsid w:val="002566D9"/>
    <w:rsid w:val="00262989"/>
    <w:rsid w:val="00264FD4"/>
    <w:rsid w:val="00265E7C"/>
    <w:rsid w:val="00290D82"/>
    <w:rsid w:val="0029351A"/>
    <w:rsid w:val="00295839"/>
    <w:rsid w:val="00297D4B"/>
    <w:rsid w:val="002B17BD"/>
    <w:rsid w:val="002B6C5F"/>
    <w:rsid w:val="002C50CE"/>
    <w:rsid w:val="003031BC"/>
    <w:rsid w:val="003050E4"/>
    <w:rsid w:val="00310DBA"/>
    <w:rsid w:val="00314A60"/>
    <w:rsid w:val="00314E3B"/>
    <w:rsid w:val="00327A22"/>
    <w:rsid w:val="00332638"/>
    <w:rsid w:val="00335945"/>
    <w:rsid w:val="003439CE"/>
    <w:rsid w:val="003458FD"/>
    <w:rsid w:val="00362639"/>
    <w:rsid w:val="003659E9"/>
    <w:rsid w:val="00366C9E"/>
    <w:rsid w:val="00371778"/>
    <w:rsid w:val="00372531"/>
    <w:rsid w:val="003725CA"/>
    <w:rsid w:val="003727BB"/>
    <w:rsid w:val="00394A0B"/>
    <w:rsid w:val="00397352"/>
    <w:rsid w:val="003C36E5"/>
    <w:rsid w:val="003C71F2"/>
    <w:rsid w:val="003D0E57"/>
    <w:rsid w:val="003D4BE2"/>
    <w:rsid w:val="003D5863"/>
    <w:rsid w:val="003E0332"/>
    <w:rsid w:val="003F3273"/>
    <w:rsid w:val="004019F7"/>
    <w:rsid w:val="00425764"/>
    <w:rsid w:val="00435A42"/>
    <w:rsid w:val="004441E7"/>
    <w:rsid w:val="00472BF7"/>
    <w:rsid w:val="00477696"/>
    <w:rsid w:val="00480202"/>
    <w:rsid w:val="0049056C"/>
    <w:rsid w:val="00494DED"/>
    <w:rsid w:val="00496332"/>
    <w:rsid w:val="004A1499"/>
    <w:rsid w:val="004B7F08"/>
    <w:rsid w:val="004E3CB9"/>
    <w:rsid w:val="004F1B7D"/>
    <w:rsid w:val="004F4348"/>
    <w:rsid w:val="00505CD4"/>
    <w:rsid w:val="00515624"/>
    <w:rsid w:val="00517A4B"/>
    <w:rsid w:val="005201BD"/>
    <w:rsid w:val="0052245B"/>
    <w:rsid w:val="0052440C"/>
    <w:rsid w:val="00537D76"/>
    <w:rsid w:val="00540375"/>
    <w:rsid w:val="00540E3E"/>
    <w:rsid w:val="005506FD"/>
    <w:rsid w:val="00561416"/>
    <w:rsid w:val="00565BE2"/>
    <w:rsid w:val="00574AFC"/>
    <w:rsid w:val="005756F9"/>
    <w:rsid w:val="00580A9B"/>
    <w:rsid w:val="005A0A5E"/>
    <w:rsid w:val="005A66F2"/>
    <w:rsid w:val="005B1163"/>
    <w:rsid w:val="005B3FF8"/>
    <w:rsid w:val="005C693D"/>
    <w:rsid w:val="005C7EB8"/>
    <w:rsid w:val="005D21BD"/>
    <w:rsid w:val="005D29BA"/>
    <w:rsid w:val="005E4940"/>
    <w:rsid w:val="005F1CBB"/>
    <w:rsid w:val="006059BE"/>
    <w:rsid w:val="006078D9"/>
    <w:rsid w:val="00611F67"/>
    <w:rsid w:val="0061283C"/>
    <w:rsid w:val="0061643B"/>
    <w:rsid w:val="00616A49"/>
    <w:rsid w:val="00616CA7"/>
    <w:rsid w:val="006176DB"/>
    <w:rsid w:val="00622C7C"/>
    <w:rsid w:val="006231FC"/>
    <w:rsid w:val="0062455A"/>
    <w:rsid w:val="00631501"/>
    <w:rsid w:val="00634184"/>
    <w:rsid w:val="00637987"/>
    <w:rsid w:val="00655529"/>
    <w:rsid w:val="00660D66"/>
    <w:rsid w:val="006616A0"/>
    <w:rsid w:val="006666DB"/>
    <w:rsid w:val="00674C2B"/>
    <w:rsid w:val="006B452C"/>
    <w:rsid w:val="006D04A6"/>
    <w:rsid w:val="006E484C"/>
    <w:rsid w:val="006F2F6A"/>
    <w:rsid w:val="0070430F"/>
    <w:rsid w:val="00712F70"/>
    <w:rsid w:val="00714A79"/>
    <w:rsid w:val="00724F28"/>
    <w:rsid w:val="00753A18"/>
    <w:rsid w:val="007551B3"/>
    <w:rsid w:val="00762CB8"/>
    <w:rsid w:val="00767E92"/>
    <w:rsid w:val="00777CE1"/>
    <w:rsid w:val="007811A1"/>
    <w:rsid w:val="007945C5"/>
    <w:rsid w:val="00794B2D"/>
    <w:rsid w:val="00796DD6"/>
    <w:rsid w:val="007A7DB4"/>
    <w:rsid w:val="007B0981"/>
    <w:rsid w:val="007B0B6C"/>
    <w:rsid w:val="007B0FB5"/>
    <w:rsid w:val="007B44B6"/>
    <w:rsid w:val="007C06AF"/>
    <w:rsid w:val="007D1407"/>
    <w:rsid w:val="007D5C72"/>
    <w:rsid w:val="007D6221"/>
    <w:rsid w:val="007F7512"/>
    <w:rsid w:val="008021CE"/>
    <w:rsid w:val="00806C2A"/>
    <w:rsid w:val="00812B52"/>
    <w:rsid w:val="00823F42"/>
    <w:rsid w:val="0083083A"/>
    <w:rsid w:val="008444C4"/>
    <w:rsid w:val="00850C0B"/>
    <w:rsid w:val="0085718F"/>
    <w:rsid w:val="0086102A"/>
    <w:rsid w:val="00861DD8"/>
    <w:rsid w:val="00864A92"/>
    <w:rsid w:val="00866C84"/>
    <w:rsid w:val="00874A02"/>
    <w:rsid w:val="00876CAC"/>
    <w:rsid w:val="008970B6"/>
    <w:rsid w:val="008B4681"/>
    <w:rsid w:val="008B7888"/>
    <w:rsid w:val="008D77EE"/>
    <w:rsid w:val="008E580A"/>
    <w:rsid w:val="008F6C40"/>
    <w:rsid w:val="00916B47"/>
    <w:rsid w:val="00935707"/>
    <w:rsid w:val="009405E4"/>
    <w:rsid w:val="00940BEB"/>
    <w:rsid w:val="00947A3A"/>
    <w:rsid w:val="00950B2C"/>
    <w:rsid w:val="00951DE9"/>
    <w:rsid w:val="00953D6E"/>
    <w:rsid w:val="009560AE"/>
    <w:rsid w:val="00985132"/>
    <w:rsid w:val="009A113B"/>
    <w:rsid w:val="009C554A"/>
    <w:rsid w:val="009E6604"/>
    <w:rsid w:val="00A20AB5"/>
    <w:rsid w:val="00A308B1"/>
    <w:rsid w:val="00A41992"/>
    <w:rsid w:val="00A516A9"/>
    <w:rsid w:val="00A57236"/>
    <w:rsid w:val="00A61D66"/>
    <w:rsid w:val="00A76448"/>
    <w:rsid w:val="00A87577"/>
    <w:rsid w:val="00A90A8A"/>
    <w:rsid w:val="00A97509"/>
    <w:rsid w:val="00AA21AC"/>
    <w:rsid w:val="00AA4F11"/>
    <w:rsid w:val="00AC314C"/>
    <w:rsid w:val="00AC3ADC"/>
    <w:rsid w:val="00AD3D5F"/>
    <w:rsid w:val="00AD53DD"/>
    <w:rsid w:val="00AF0320"/>
    <w:rsid w:val="00B0677F"/>
    <w:rsid w:val="00B1274B"/>
    <w:rsid w:val="00B1686C"/>
    <w:rsid w:val="00B170B1"/>
    <w:rsid w:val="00B24C9A"/>
    <w:rsid w:val="00B2708E"/>
    <w:rsid w:val="00B33FB6"/>
    <w:rsid w:val="00B36686"/>
    <w:rsid w:val="00B41E3F"/>
    <w:rsid w:val="00B4226D"/>
    <w:rsid w:val="00B516A0"/>
    <w:rsid w:val="00B61816"/>
    <w:rsid w:val="00B67ABC"/>
    <w:rsid w:val="00B70B57"/>
    <w:rsid w:val="00BA112C"/>
    <w:rsid w:val="00BA270F"/>
    <w:rsid w:val="00BA31A3"/>
    <w:rsid w:val="00BA5848"/>
    <w:rsid w:val="00BB01DF"/>
    <w:rsid w:val="00BB66D8"/>
    <w:rsid w:val="00BD2B6D"/>
    <w:rsid w:val="00BD7521"/>
    <w:rsid w:val="00BF180B"/>
    <w:rsid w:val="00C00659"/>
    <w:rsid w:val="00C07065"/>
    <w:rsid w:val="00C11159"/>
    <w:rsid w:val="00C16048"/>
    <w:rsid w:val="00C17178"/>
    <w:rsid w:val="00C260C0"/>
    <w:rsid w:val="00C4453F"/>
    <w:rsid w:val="00C617C2"/>
    <w:rsid w:val="00C7309D"/>
    <w:rsid w:val="00C812BC"/>
    <w:rsid w:val="00C83828"/>
    <w:rsid w:val="00C8402D"/>
    <w:rsid w:val="00C92046"/>
    <w:rsid w:val="00C95EF7"/>
    <w:rsid w:val="00C96C48"/>
    <w:rsid w:val="00C96E9F"/>
    <w:rsid w:val="00CB2A67"/>
    <w:rsid w:val="00CC2168"/>
    <w:rsid w:val="00CC2876"/>
    <w:rsid w:val="00CC58D5"/>
    <w:rsid w:val="00CC7710"/>
    <w:rsid w:val="00CF5B1E"/>
    <w:rsid w:val="00CF5F5C"/>
    <w:rsid w:val="00CF6A70"/>
    <w:rsid w:val="00D012A3"/>
    <w:rsid w:val="00D03EEF"/>
    <w:rsid w:val="00D07B57"/>
    <w:rsid w:val="00D1264A"/>
    <w:rsid w:val="00D17DAE"/>
    <w:rsid w:val="00D40951"/>
    <w:rsid w:val="00D41B0A"/>
    <w:rsid w:val="00D4481C"/>
    <w:rsid w:val="00D4797C"/>
    <w:rsid w:val="00D50D64"/>
    <w:rsid w:val="00D55170"/>
    <w:rsid w:val="00D5636C"/>
    <w:rsid w:val="00D64FF6"/>
    <w:rsid w:val="00D7668D"/>
    <w:rsid w:val="00D771AF"/>
    <w:rsid w:val="00D849E7"/>
    <w:rsid w:val="00D86D56"/>
    <w:rsid w:val="00D90517"/>
    <w:rsid w:val="00D94228"/>
    <w:rsid w:val="00D9620D"/>
    <w:rsid w:val="00D96C37"/>
    <w:rsid w:val="00DA47B8"/>
    <w:rsid w:val="00DB3C3E"/>
    <w:rsid w:val="00DB5736"/>
    <w:rsid w:val="00DC1F59"/>
    <w:rsid w:val="00DF0AB6"/>
    <w:rsid w:val="00DF4960"/>
    <w:rsid w:val="00DF6CC8"/>
    <w:rsid w:val="00E00B48"/>
    <w:rsid w:val="00E20D61"/>
    <w:rsid w:val="00E21E1E"/>
    <w:rsid w:val="00E273A3"/>
    <w:rsid w:val="00E3277F"/>
    <w:rsid w:val="00E3434B"/>
    <w:rsid w:val="00E408B8"/>
    <w:rsid w:val="00E413FF"/>
    <w:rsid w:val="00E52656"/>
    <w:rsid w:val="00E67E52"/>
    <w:rsid w:val="00E71091"/>
    <w:rsid w:val="00E954A0"/>
    <w:rsid w:val="00EA5495"/>
    <w:rsid w:val="00EB2BF8"/>
    <w:rsid w:val="00EB4835"/>
    <w:rsid w:val="00EC0156"/>
    <w:rsid w:val="00ED424D"/>
    <w:rsid w:val="00ED49E2"/>
    <w:rsid w:val="00ED75B5"/>
    <w:rsid w:val="00EE011F"/>
    <w:rsid w:val="00EF0338"/>
    <w:rsid w:val="00F031F8"/>
    <w:rsid w:val="00F077C8"/>
    <w:rsid w:val="00F16BB4"/>
    <w:rsid w:val="00F176C7"/>
    <w:rsid w:val="00F307E8"/>
    <w:rsid w:val="00F34F8C"/>
    <w:rsid w:val="00F56BF7"/>
    <w:rsid w:val="00F60BD5"/>
    <w:rsid w:val="00F66727"/>
    <w:rsid w:val="00F75207"/>
    <w:rsid w:val="00F773C7"/>
    <w:rsid w:val="00F825E1"/>
    <w:rsid w:val="00FA2582"/>
    <w:rsid w:val="00FA5564"/>
    <w:rsid w:val="00FC1F3F"/>
    <w:rsid w:val="00FC4BE7"/>
    <w:rsid w:val="00FC52F6"/>
    <w:rsid w:val="00FD51D8"/>
    <w:rsid w:val="00FE12AD"/>
    <w:rsid w:val="00FE5E0C"/>
    <w:rsid w:val="00FE60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939CD7-38BC-3E41-98AC-4AB2B452E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16A0"/>
  </w:style>
  <w:style w:type="paragraph" w:styleId="Heading1">
    <w:name w:val="heading 1"/>
    <w:basedOn w:val="Normal"/>
    <w:next w:val="Normal"/>
    <w:link w:val="Heading1Char"/>
    <w:uiPriority w:val="9"/>
    <w:qFormat/>
    <w:rsid w:val="00435A42"/>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bidi="en-US"/>
    </w:rPr>
  </w:style>
  <w:style w:type="paragraph" w:styleId="Heading4">
    <w:name w:val="heading 4"/>
    <w:basedOn w:val="Normal"/>
    <w:next w:val="Normal"/>
    <w:link w:val="Heading4Char"/>
    <w:uiPriority w:val="9"/>
    <w:semiHidden/>
    <w:unhideWhenUsed/>
    <w:qFormat/>
    <w:rsid w:val="00B33FB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5A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A42"/>
    <w:rPr>
      <w:rFonts w:ascii="Tahoma" w:hAnsi="Tahoma" w:cs="Tahoma"/>
      <w:sz w:val="16"/>
      <w:szCs w:val="16"/>
    </w:rPr>
  </w:style>
  <w:style w:type="paragraph" w:styleId="Bibliography">
    <w:name w:val="Bibliography"/>
    <w:basedOn w:val="Normal"/>
    <w:next w:val="Normal"/>
    <w:uiPriority w:val="37"/>
    <w:unhideWhenUsed/>
    <w:rsid w:val="00435A42"/>
  </w:style>
  <w:style w:type="character" w:customStyle="1" w:styleId="Heading1Char">
    <w:name w:val="Heading 1 Char"/>
    <w:basedOn w:val="DefaultParagraphFont"/>
    <w:link w:val="Heading1"/>
    <w:uiPriority w:val="9"/>
    <w:rsid w:val="00435A42"/>
    <w:rPr>
      <w:rFonts w:asciiTheme="majorHAnsi" w:eastAsiaTheme="majorEastAsia" w:hAnsiTheme="majorHAnsi" w:cstheme="majorBidi"/>
      <w:b/>
      <w:bCs/>
      <w:color w:val="365F91" w:themeColor="accent1" w:themeShade="BF"/>
      <w:sz w:val="28"/>
      <w:szCs w:val="28"/>
      <w:lang w:val="en-US" w:bidi="en-US"/>
    </w:rPr>
  </w:style>
  <w:style w:type="character" w:styleId="CommentReference">
    <w:name w:val="annotation reference"/>
    <w:basedOn w:val="DefaultParagraphFont"/>
    <w:uiPriority w:val="99"/>
    <w:semiHidden/>
    <w:unhideWhenUsed/>
    <w:rsid w:val="00D1264A"/>
    <w:rPr>
      <w:sz w:val="16"/>
      <w:szCs w:val="16"/>
    </w:rPr>
  </w:style>
  <w:style w:type="paragraph" w:styleId="CommentText">
    <w:name w:val="annotation text"/>
    <w:basedOn w:val="Normal"/>
    <w:link w:val="CommentTextChar"/>
    <w:uiPriority w:val="99"/>
    <w:semiHidden/>
    <w:unhideWhenUsed/>
    <w:rsid w:val="00D1264A"/>
    <w:pPr>
      <w:spacing w:line="240" w:lineRule="auto"/>
    </w:pPr>
    <w:rPr>
      <w:rFonts w:ascii="Arial" w:hAnsi="Arial" w:cs="Arial"/>
      <w:sz w:val="20"/>
      <w:szCs w:val="20"/>
      <w:lang w:val="en-US"/>
    </w:rPr>
  </w:style>
  <w:style w:type="character" w:customStyle="1" w:styleId="CommentTextChar">
    <w:name w:val="Comment Text Char"/>
    <w:basedOn w:val="DefaultParagraphFont"/>
    <w:link w:val="CommentText"/>
    <w:uiPriority w:val="99"/>
    <w:semiHidden/>
    <w:rsid w:val="00D1264A"/>
    <w:rPr>
      <w:rFonts w:ascii="Arial" w:hAnsi="Arial" w:cs="Arial"/>
      <w:sz w:val="20"/>
      <w:szCs w:val="20"/>
      <w:lang w:val="en-US"/>
    </w:rPr>
  </w:style>
  <w:style w:type="paragraph" w:styleId="FootnoteText">
    <w:name w:val="footnote text"/>
    <w:basedOn w:val="Normal"/>
    <w:link w:val="FootnoteTextChar"/>
    <w:uiPriority w:val="99"/>
    <w:semiHidden/>
    <w:unhideWhenUsed/>
    <w:rsid w:val="00122EE1"/>
    <w:pPr>
      <w:spacing w:after="0" w:line="240" w:lineRule="auto"/>
    </w:pPr>
    <w:rPr>
      <w:rFonts w:ascii="Arial" w:hAnsi="Arial" w:cs="Arial"/>
      <w:sz w:val="20"/>
      <w:szCs w:val="20"/>
      <w:lang w:val="en-US"/>
    </w:rPr>
  </w:style>
  <w:style w:type="character" w:customStyle="1" w:styleId="FootnoteTextChar">
    <w:name w:val="Footnote Text Char"/>
    <w:basedOn w:val="DefaultParagraphFont"/>
    <w:link w:val="FootnoteText"/>
    <w:uiPriority w:val="99"/>
    <w:semiHidden/>
    <w:rsid w:val="00122EE1"/>
    <w:rPr>
      <w:rFonts w:ascii="Arial" w:hAnsi="Arial" w:cs="Arial"/>
      <w:sz w:val="20"/>
      <w:szCs w:val="20"/>
      <w:lang w:val="en-US"/>
    </w:rPr>
  </w:style>
  <w:style w:type="character" w:styleId="FootnoteReference">
    <w:name w:val="footnote reference"/>
    <w:basedOn w:val="DefaultParagraphFont"/>
    <w:uiPriority w:val="99"/>
    <w:semiHidden/>
    <w:unhideWhenUsed/>
    <w:rsid w:val="00122EE1"/>
    <w:rPr>
      <w:vertAlign w:val="superscript"/>
    </w:rPr>
  </w:style>
  <w:style w:type="table" w:styleId="TableGrid">
    <w:name w:val="Table Grid"/>
    <w:basedOn w:val="TableNormal"/>
    <w:uiPriority w:val="59"/>
    <w:rsid w:val="006D04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4">
    <w:name w:val="Medium Shading 2 Accent 4"/>
    <w:basedOn w:val="TableNormal"/>
    <w:uiPriority w:val="64"/>
    <w:rsid w:val="003F32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CommentSubject">
    <w:name w:val="annotation subject"/>
    <w:basedOn w:val="CommentText"/>
    <w:next w:val="CommentText"/>
    <w:link w:val="CommentSubjectChar"/>
    <w:uiPriority w:val="99"/>
    <w:semiHidden/>
    <w:unhideWhenUsed/>
    <w:rsid w:val="0011437F"/>
    <w:rPr>
      <w:rFonts w:ascii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11437F"/>
    <w:rPr>
      <w:rFonts w:ascii="Arial" w:hAnsi="Arial" w:cs="Arial"/>
      <w:b/>
      <w:bCs/>
      <w:sz w:val="20"/>
      <w:szCs w:val="20"/>
      <w:lang w:val="en-US"/>
    </w:rPr>
  </w:style>
  <w:style w:type="paragraph" w:styleId="ListParagraph">
    <w:name w:val="List Paragraph"/>
    <w:basedOn w:val="Normal"/>
    <w:uiPriority w:val="34"/>
    <w:qFormat/>
    <w:rsid w:val="00D849E7"/>
    <w:pPr>
      <w:ind w:left="720"/>
      <w:contextualSpacing/>
    </w:pPr>
  </w:style>
  <w:style w:type="table" w:styleId="LightShading-Accent4">
    <w:name w:val="Light Shading Accent 4"/>
    <w:basedOn w:val="TableNormal"/>
    <w:uiPriority w:val="60"/>
    <w:rsid w:val="00D849E7"/>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customStyle="1" w:styleId="Heading4Char">
    <w:name w:val="Heading 4 Char"/>
    <w:basedOn w:val="DefaultParagraphFont"/>
    <w:link w:val="Heading4"/>
    <w:uiPriority w:val="9"/>
    <w:semiHidden/>
    <w:rsid w:val="00B33FB6"/>
    <w:rPr>
      <w:rFonts w:asciiTheme="majorHAnsi" w:eastAsiaTheme="majorEastAsia" w:hAnsiTheme="majorHAnsi" w:cstheme="majorBidi"/>
      <w:b/>
      <w:bCs/>
      <w:i/>
      <w:iCs/>
      <w:color w:val="4F81BD" w:themeColor="accent1"/>
    </w:rPr>
  </w:style>
  <w:style w:type="table" w:customStyle="1" w:styleId="LightShading1">
    <w:name w:val="Light Shading1"/>
    <w:basedOn w:val="TableNormal"/>
    <w:uiPriority w:val="60"/>
    <w:rsid w:val="001B7CA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List11">
    <w:name w:val="Medium List 11"/>
    <w:basedOn w:val="TableNormal"/>
    <w:uiPriority w:val="65"/>
    <w:rsid w:val="001B7CA1"/>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4">
    <w:name w:val="Medium List 1 Accent 4"/>
    <w:basedOn w:val="TableNormal"/>
    <w:uiPriority w:val="65"/>
    <w:rsid w:val="001B7CA1"/>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paragraph" w:styleId="Revision">
    <w:name w:val="Revision"/>
    <w:hidden/>
    <w:uiPriority w:val="99"/>
    <w:semiHidden/>
    <w:rsid w:val="00637987"/>
    <w:pPr>
      <w:spacing w:after="0" w:line="240" w:lineRule="auto"/>
    </w:pPr>
  </w:style>
  <w:style w:type="paragraph" w:styleId="Header">
    <w:name w:val="header"/>
    <w:basedOn w:val="Normal"/>
    <w:link w:val="HeaderChar"/>
    <w:uiPriority w:val="99"/>
    <w:unhideWhenUsed/>
    <w:rsid w:val="00F667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6727"/>
  </w:style>
  <w:style w:type="paragraph" w:styleId="Footer">
    <w:name w:val="footer"/>
    <w:basedOn w:val="Normal"/>
    <w:link w:val="FooterChar"/>
    <w:uiPriority w:val="99"/>
    <w:unhideWhenUsed/>
    <w:rsid w:val="00F667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6727"/>
  </w:style>
  <w:style w:type="character" w:styleId="SubtleReference">
    <w:name w:val="Subtle Reference"/>
    <w:basedOn w:val="DefaultParagraphFont"/>
    <w:uiPriority w:val="31"/>
    <w:qFormat/>
    <w:rsid w:val="00F66727"/>
    <w:rPr>
      <w:smallCaps/>
      <w:color w:val="5A5A5A" w:themeColor="text1" w:themeTint="A5"/>
    </w:rPr>
  </w:style>
  <w:style w:type="character" w:styleId="Strong">
    <w:name w:val="Strong"/>
    <w:basedOn w:val="DefaultParagraphFont"/>
    <w:uiPriority w:val="22"/>
    <w:qFormat/>
    <w:rsid w:val="006B452C"/>
    <w:rPr>
      <w:b/>
      <w:bCs/>
    </w:rPr>
  </w:style>
  <w:style w:type="character" w:customStyle="1" w:styleId="titles-title1">
    <w:name w:val="titles-title1"/>
    <w:basedOn w:val="DefaultParagraphFont"/>
    <w:rsid w:val="00B1274B"/>
    <w:rPr>
      <w:b/>
      <w:bCs/>
    </w:rPr>
  </w:style>
  <w:style w:type="character" w:customStyle="1" w:styleId="titles-source1">
    <w:name w:val="titles-source1"/>
    <w:basedOn w:val="DefaultParagraphFont"/>
    <w:rsid w:val="00B1274B"/>
    <w:rPr>
      <w:i/>
      <w:iCs/>
    </w:rPr>
  </w:style>
  <w:style w:type="character" w:styleId="Hyperlink">
    <w:name w:val="Hyperlink"/>
    <w:basedOn w:val="DefaultParagraphFont"/>
    <w:uiPriority w:val="99"/>
    <w:unhideWhenUsed/>
    <w:rsid w:val="00425764"/>
    <w:rPr>
      <w:color w:val="0000FF"/>
      <w:u w:val="single"/>
    </w:rPr>
  </w:style>
  <w:style w:type="character" w:customStyle="1" w:styleId="citationsource">
    <w:name w:val="citationsource"/>
    <w:basedOn w:val="DefaultParagraphFont"/>
    <w:rsid w:val="004F1B7D"/>
    <w:rPr>
      <w:rFonts w:ascii="Arial" w:hAnsi="Arial" w:cs="Arial" w:hint="default"/>
      <w:i/>
      <w:iCs/>
    </w:rPr>
  </w:style>
  <w:style w:type="character" w:customStyle="1" w:styleId="citationissn">
    <w:name w:val="citationissn"/>
    <w:basedOn w:val="DefaultParagraphFont"/>
    <w:rsid w:val="004F1B7D"/>
    <w:rPr>
      <w:rFonts w:ascii="Arial" w:hAnsi="Arial" w:cs="Arial" w:hint="default"/>
      <w:i/>
      <w:iCs/>
    </w:rPr>
  </w:style>
  <w:style w:type="character" w:customStyle="1" w:styleId="citationauthor">
    <w:name w:val="citationauthor"/>
    <w:basedOn w:val="DefaultParagraphFont"/>
    <w:rsid w:val="004F1B7D"/>
    <w:rPr>
      <w:rFonts w:ascii="Arial" w:hAnsi="Arial" w:cs="Arial" w:hint="default"/>
    </w:rPr>
  </w:style>
  <w:style w:type="character" w:customStyle="1" w:styleId="citationdate">
    <w:name w:val="citationdate"/>
    <w:basedOn w:val="DefaultParagraphFont"/>
    <w:rsid w:val="004F1B7D"/>
    <w:rPr>
      <w:rFonts w:ascii="Arial" w:hAnsi="Arial" w:cs="Arial" w:hint="default"/>
    </w:rPr>
  </w:style>
  <w:style w:type="character" w:customStyle="1" w:styleId="citationarticleorsectiontitle">
    <w:name w:val="citationarticleorsectiontitle"/>
    <w:basedOn w:val="DefaultParagraphFont"/>
    <w:rsid w:val="004F1B7D"/>
    <w:rPr>
      <w:rFonts w:ascii="Arial" w:hAnsi="Arial" w:cs="Arial" w:hint="default"/>
    </w:rPr>
  </w:style>
  <w:style w:type="character" w:customStyle="1" w:styleId="citationvolume">
    <w:name w:val="citationvolume"/>
    <w:basedOn w:val="DefaultParagraphFont"/>
    <w:rsid w:val="004F1B7D"/>
    <w:rPr>
      <w:rFonts w:ascii="Arial" w:hAnsi="Arial" w:cs="Arial" w:hint="default"/>
    </w:rPr>
  </w:style>
  <w:style w:type="character" w:customStyle="1" w:styleId="citationspagelabel">
    <w:name w:val="citationspagelabel"/>
    <w:basedOn w:val="DefaultParagraphFont"/>
    <w:rsid w:val="004F1B7D"/>
    <w:rPr>
      <w:rFonts w:ascii="Arial" w:hAnsi="Arial" w:cs="Arial" w:hint="default"/>
    </w:rPr>
  </w:style>
  <w:style w:type="character" w:customStyle="1" w:styleId="citationspagevalue">
    <w:name w:val="citationspagevalue"/>
    <w:basedOn w:val="DefaultParagraphFont"/>
    <w:rsid w:val="004F1B7D"/>
    <w:rPr>
      <w:rFonts w:ascii="Arial" w:hAnsi="Arial" w:cs="Arial" w:hint="default"/>
    </w:rPr>
  </w:style>
  <w:style w:type="character" w:customStyle="1" w:styleId="ng-scope">
    <w:name w:val="ng-scope"/>
    <w:basedOn w:val="DefaultParagraphFont"/>
    <w:rsid w:val="00174C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108246">
      <w:bodyDiv w:val="1"/>
      <w:marLeft w:val="0"/>
      <w:marRight w:val="0"/>
      <w:marTop w:val="0"/>
      <w:marBottom w:val="0"/>
      <w:divBdr>
        <w:top w:val="none" w:sz="0" w:space="0" w:color="auto"/>
        <w:left w:val="none" w:sz="0" w:space="0" w:color="auto"/>
        <w:bottom w:val="none" w:sz="0" w:space="0" w:color="auto"/>
        <w:right w:val="none" w:sz="0" w:space="0" w:color="auto"/>
      </w:divBdr>
    </w:div>
    <w:div w:id="919606197">
      <w:bodyDiv w:val="1"/>
      <w:marLeft w:val="0"/>
      <w:marRight w:val="0"/>
      <w:marTop w:val="0"/>
      <w:marBottom w:val="0"/>
      <w:divBdr>
        <w:top w:val="none" w:sz="0" w:space="0" w:color="auto"/>
        <w:left w:val="none" w:sz="0" w:space="0" w:color="auto"/>
        <w:bottom w:val="none" w:sz="0" w:space="0" w:color="auto"/>
        <w:right w:val="none" w:sz="0" w:space="0" w:color="auto"/>
      </w:divBdr>
      <w:divsChild>
        <w:div w:id="593049198">
          <w:marLeft w:val="0"/>
          <w:marRight w:val="0"/>
          <w:marTop w:val="0"/>
          <w:marBottom w:val="0"/>
          <w:divBdr>
            <w:top w:val="none" w:sz="0" w:space="0" w:color="auto"/>
            <w:left w:val="none" w:sz="0" w:space="0" w:color="auto"/>
            <w:bottom w:val="none" w:sz="0" w:space="0" w:color="auto"/>
            <w:right w:val="none" w:sz="0" w:space="0" w:color="auto"/>
          </w:divBdr>
          <w:divsChild>
            <w:div w:id="119033706">
              <w:marLeft w:val="0"/>
              <w:marRight w:val="0"/>
              <w:marTop w:val="0"/>
              <w:marBottom w:val="0"/>
              <w:divBdr>
                <w:top w:val="none" w:sz="0" w:space="0" w:color="auto"/>
                <w:left w:val="none" w:sz="0" w:space="0" w:color="auto"/>
                <w:bottom w:val="none" w:sz="0" w:space="0" w:color="auto"/>
                <w:right w:val="none" w:sz="0" w:space="0" w:color="auto"/>
              </w:divBdr>
              <w:divsChild>
                <w:div w:id="1624072506">
                  <w:marLeft w:val="0"/>
                  <w:marRight w:val="0"/>
                  <w:marTop w:val="0"/>
                  <w:marBottom w:val="0"/>
                  <w:divBdr>
                    <w:top w:val="none" w:sz="0" w:space="0" w:color="auto"/>
                    <w:left w:val="none" w:sz="0" w:space="0" w:color="auto"/>
                    <w:bottom w:val="none" w:sz="0" w:space="0" w:color="auto"/>
                    <w:right w:val="none" w:sz="0" w:space="0" w:color="auto"/>
                  </w:divBdr>
                  <w:divsChild>
                    <w:div w:id="1389062611">
                      <w:marLeft w:val="0"/>
                      <w:marRight w:val="0"/>
                      <w:marTop w:val="0"/>
                      <w:marBottom w:val="0"/>
                      <w:divBdr>
                        <w:top w:val="none" w:sz="0" w:space="0" w:color="auto"/>
                        <w:left w:val="none" w:sz="0" w:space="0" w:color="auto"/>
                        <w:bottom w:val="none" w:sz="0" w:space="0" w:color="auto"/>
                        <w:right w:val="none" w:sz="0" w:space="0" w:color="auto"/>
                      </w:divBdr>
                      <w:divsChild>
                        <w:div w:id="410003094">
                          <w:marLeft w:val="0"/>
                          <w:marRight w:val="0"/>
                          <w:marTop w:val="0"/>
                          <w:marBottom w:val="0"/>
                          <w:divBdr>
                            <w:top w:val="none" w:sz="0" w:space="0" w:color="auto"/>
                            <w:left w:val="none" w:sz="0" w:space="0" w:color="auto"/>
                            <w:bottom w:val="none" w:sz="0" w:space="0" w:color="auto"/>
                            <w:right w:val="none" w:sz="0" w:space="0" w:color="auto"/>
                          </w:divBdr>
                          <w:divsChild>
                            <w:div w:id="900411146">
                              <w:marLeft w:val="0"/>
                              <w:marRight w:val="0"/>
                              <w:marTop w:val="0"/>
                              <w:marBottom w:val="0"/>
                              <w:divBdr>
                                <w:top w:val="none" w:sz="0" w:space="0" w:color="auto"/>
                                <w:left w:val="none" w:sz="0" w:space="0" w:color="auto"/>
                                <w:bottom w:val="none" w:sz="0" w:space="0" w:color="auto"/>
                                <w:right w:val="none" w:sz="0" w:space="0" w:color="auto"/>
                              </w:divBdr>
                              <w:divsChild>
                                <w:div w:id="1991906320">
                                  <w:marLeft w:val="0"/>
                                  <w:marRight w:val="0"/>
                                  <w:marTop w:val="0"/>
                                  <w:marBottom w:val="0"/>
                                  <w:divBdr>
                                    <w:top w:val="none" w:sz="0" w:space="0" w:color="auto"/>
                                    <w:left w:val="none" w:sz="0" w:space="0" w:color="auto"/>
                                    <w:bottom w:val="none" w:sz="0" w:space="0" w:color="auto"/>
                                    <w:right w:val="none" w:sz="0" w:space="0" w:color="auto"/>
                                  </w:divBdr>
                                  <w:divsChild>
                                    <w:div w:id="1622149677">
                                      <w:marLeft w:val="0"/>
                                      <w:marRight w:val="0"/>
                                      <w:marTop w:val="0"/>
                                      <w:marBottom w:val="0"/>
                                      <w:divBdr>
                                        <w:top w:val="none" w:sz="0" w:space="0" w:color="auto"/>
                                        <w:left w:val="none" w:sz="0" w:space="0" w:color="auto"/>
                                        <w:bottom w:val="none" w:sz="0" w:space="0" w:color="auto"/>
                                        <w:right w:val="none" w:sz="0" w:space="0" w:color="auto"/>
                                      </w:divBdr>
                                      <w:divsChild>
                                        <w:div w:id="942762688">
                                          <w:marLeft w:val="0"/>
                                          <w:marRight w:val="0"/>
                                          <w:marTop w:val="0"/>
                                          <w:marBottom w:val="0"/>
                                          <w:divBdr>
                                            <w:top w:val="none" w:sz="0" w:space="0" w:color="auto"/>
                                            <w:left w:val="none" w:sz="0" w:space="0" w:color="auto"/>
                                            <w:bottom w:val="none" w:sz="0" w:space="0" w:color="auto"/>
                                            <w:right w:val="none" w:sz="0" w:space="0" w:color="auto"/>
                                          </w:divBdr>
                                          <w:divsChild>
                                            <w:div w:id="1183395314">
                                              <w:marLeft w:val="0"/>
                                              <w:marRight w:val="0"/>
                                              <w:marTop w:val="0"/>
                                              <w:marBottom w:val="0"/>
                                              <w:divBdr>
                                                <w:top w:val="none" w:sz="0" w:space="0" w:color="auto"/>
                                                <w:left w:val="none" w:sz="0" w:space="0" w:color="auto"/>
                                                <w:bottom w:val="none" w:sz="0" w:space="0" w:color="auto"/>
                                                <w:right w:val="none" w:sz="0" w:space="0" w:color="auto"/>
                                              </w:divBdr>
                                              <w:divsChild>
                                                <w:div w:id="294482493">
                                                  <w:marLeft w:val="0"/>
                                                  <w:marRight w:val="0"/>
                                                  <w:marTop w:val="0"/>
                                                  <w:marBottom w:val="0"/>
                                                  <w:divBdr>
                                                    <w:top w:val="none" w:sz="0" w:space="0" w:color="auto"/>
                                                    <w:left w:val="none" w:sz="0" w:space="0" w:color="auto"/>
                                                    <w:bottom w:val="none" w:sz="0" w:space="0" w:color="auto"/>
                                                    <w:right w:val="none" w:sz="0" w:space="0" w:color="auto"/>
                                                  </w:divBdr>
                                                  <w:divsChild>
                                                    <w:div w:id="559630178">
                                                      <w:marLeft w:val="0"/>
                                                      <w:marRight w:val="0"/>
                                                      <w:marTop w:val="0"/>
                                                      <w:marBottom w:val="0"/>
                                                      <w:divBdr>
                                                        <w:top w:val="none" w:sz="0" w:space="0" w:color="auto"/>
                                                        <w:left w:val="none" w:sz="0" w:space="0" w:color="auto"/>
                                                        <w:bottom w:val="none" w:sz="0" w:space="0" w:color="auto"/>
                                                        <w:right w:val="none" w:sz="0" w:space="0" w:color="auto"/>
                                                      </w:divBdr>
                                                      <w:divsChild>
                                                        <w:div w:id="337080195">
                                                          <w:marLeft w:val="0"/>
                                                          <w:marRight w:val="0"/>
                                                          <w:marTop w:val="0"/>
                                                          <w:marBottom w:val="120"/>
                                                          <w:divBdr>
                                                            <w:top w:val="none" w:sz="0" w:space="0" w:color="auto"/>
                                                            <w:left w:val="none" w:sz="0" w:space="0" w:color="auto"/>
                                                            <w:bottom w:val="none" w:sz="0" w:space="0" w:color="auto"/>
                                                            <w:right w:val="none" w:sz="0" w:space="0" w:color="auto"/>
                                                          </w:divBdr>
                                                        </w:div>
                                                      </w:divsChild>
                                                    </w:div>
                                                    <w:div w:id="27610936">
                                                      <w:marLeft w:val="0"/>
                                                      <w:marRight w:val="0"/>
                                                      <w:marTop w:val="0"/>
                                                      <w:marBottom w:val="0"/>
                                                      <w:divBdr>
                                                        <w:top w:val="none" w:sz="0" w:space="0" w:color="auto"/>
                                                        <w:left w:val="none" w:sz="0" w:space="0" w:color="auto"/>
                                                        <w:bottom w:val="none" w:sz="0" w:space="0" w:color="auto"/>
                                                        <w:right w:val="none" w:sz="0" w:space="0" w:color="auto"/>
                                                      </w:divBdr>
                                                      <w:divsChild>
                                                        <w:div w:id="1176964484">
                                                          <w:marLeft w:val="0"/>
                                                          <w:marRight w:val="0"/>
                                                          <w:marTop w:val="0"/>
                                                          <w:marBottom w:val="120"/>
                                                          <w:divBdr>
                                                            <w:top w:val="none" w:sz="0" w:space="0" w:color="auto"/>
                                                            <w:left w:val="none" w:sz="0" w:space="0" w:color="auto"/>
                                                            <w:bottom w:val="none" w:sz="0" w:space="0" w:color="auto"/>
                                                            <w:right w:val="none" w:sz="0" w:space="0" w:color="auto"/>
                                                          </w:divBdr>
                                                        </w:div>
                                                      </w:divsChild>
                                                    </w:div>
                                                    <w:div w:id="1752120141">
                                                      <w:marLeft w:val="0"/>
                                                      <w:marRight w:val="0"/>
                                                      <w:marTop w:val="0"/>
                                                      <w:marBottom w:val="0"/>
                                                      <w:divBdr>
                                                        <w:top w:val="none" w:sz="0" w:space="0" w:color="auto"/>
                                                        <w:left w:val="none" w:sz="0" w:space="0" w:color="auto"/>
                                                        <w:bottom w:val="none" w:sz="0" w:space="0" w:color="auto"/>
                                                        <w:right w:val="none" w:sz="0" w:space="0" w:color="auto"/>
                                                      </w:divBdr>
                                                      <w:divsChild>
                                                        <w:div w:id="64554962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1715410">
      <w:bodyDiv w:val="1"/>
      <w:marLeft w:val="0"/>
      <w:marRight w:val="0"/>
      <w:marTop w:val="0"/>
      <w:marBottom w:val="0"/>
      <w:divBdr>
        <w:top w:val="none" w:sz="0" w:space="0" w:color="auto"/>
        <w:left w:val="none" w:sz="0" w:space="0" w:color="auto"/>
        <w:bottom w:val="none" w:sz="0" w:space="0" w:color="auto"/>
        <w:right w:val="none" w:sz="0" w:space="0" w:color="auto"/>
      </w:divBdr>
      <w:divsChild>
        <w:div w:id="891303885">
          <w:marLeft w:val="0"/>
          <w:marRight w:val="0"/>
          <w:marTop w:val="0"/>
          <w:marBottom w:val="0"/>
          <w:divBdr>
            <w:top w:val="none" w:sz="0" w:space="0" w:color="auto"/>
            <w:left w:val="none" w:sz="0" w:space="0" w:color="auto"/>
            <w:bottom w:val="none" w:sz="0" w:space="0" w:color="auto"/>
            <w:right w:val="none" w:sz="0" w:space="0" w:color="auto"/>
          </w:divBdr>
          <w:divsChild>
            <w:div w:id="1223709369">
              <w:marLeft w:val="0"/>
              <w:marRight w:val="0"/>
              <w:marTop w:val="0"/>
              <w:marBottom w:val="0"/>
              <w:divBdr>
                <w:top w:val="none" w:sz="0" w:space="0" w:color="auto"/>
                <w:left w:val="none" w:sz="0" w:space="0" w:color="auto"/>
                <w:bottom w:val="none" w:sz="0" w:space="0" w:color="auto"/>
                <w:right w:val="none" w:sz="0" w:space="0" w:color="auto"/>
              </w:divBdr>
              <w:divsChild>
                <w:div w:id="1114178732">
                  <w:marLeft w:val="0"/>
                  <w:marRight w:val="0"/>
                  <w:marTop w:val="0"/>
                  <w:marBottom w:val="0"/>
                  <w:divBdr>
                    <w:top w:val="none" w:sz="0" w:space="0" w:color="auto"/>
                    <w:left w:val="none" w:sz="0" w:space="0" w:color="auto"/>
                    <w:bottom w:val="none" w:sz="0" w:space="0" w:color="auto"/>
                    <w:right w:val="none" w:sz="0" w:space="0" w:color="auto"/>
                  </w:divBdr>
                  <w:divsChild>
                    <w:div w:id="1940677424">
                      <w:marLeft w:val="0"/>
                      <w:marRight w:val="0"/>
                      <w:marTop w:val="0"/>
                      <w:marBottom w:val="0"/>
                      <w:divBdr>
                        <w:top w:val="none" w:sz="0" w:space="0" w:color="auto"/>
                        <w:left w:val="none" w:sz="0" w:space="0" w:color="auto"/>
                        <w:bottom w:val="none" w:sz="0" w:space="0" w:color="auto"/>
                        <w:right w:val="none" w:sz="0" w:space="0" w:color="auto"/>
                      </w:divBdr>
                      <w:divsChild>
                        <w:div w:id="252782631">
                          <w:marLeft w:val="0"/>
                          <w:marRight w:val="0"/>
                          <w:marTop w:val="0"/>
                          <w:marBottom w:val="0"/>
                          <w:divBdr>
                            <w:top w:val="none" w:sz="0" w:space="0" w:color="auto"/>
                            <w:left w:val="none" w:sz="0" w:space="0" w:color="auto"/>
                            <w:bottom w:val="none" w:sz="0" w:space="0" w:color="auto"/>
                            <w:right w:val="none" w:sz="0" w:space="0" w:color="auto"/>
                          </w:divBdr>
                          <w:divsChild>
                            <w:div w:id="1227913652">
                              <w:marLeft w:val="0"/>
                              <w:marRight w:val="0"/>
                              <w:marTop w:val="0"/>
                              <w:marBottom w:val="0"/>
                              <w:divBdr>
                                <w:top w:val="none" w:sz="0" w:space="0" w:color="auto"/>
                                <w:left w:val="none" w:sz="0" w:space="0" w:color="auto"/>
                                <w:bottom w:val="none" w:sz="0" w:space="0" w:color="auto"/>
                                <w:right w:val="none" w:sz="0" w:space="0" w:color="auto"/>
                              </w:divBdr>
                              <w:divsChild>
                                <w:div w:id="1923684282">
                                  <w:marLeft w:val="0"/>
                                  <w:marRight w:val="0"/>
                                  <w:marTop w:val="0"/>
                                  <w:marBottom w:val="0"/>
                                  <w:divBdr>
                                    <w:top w:val="none" w:sz="0" w:space="0" w:color="auto"/>
                                    <w:left w:val="none" w:sz="0" w:space="0" w:color="auto"/>
                                    <w:bottom w:val="none" w:sz="0" w:space="0" w:color="auto"/>
                                    <w:right w:val="none" w:sz="0" w:space="0" w:color="auto"/>
                                  </w:divBdr>
                                  <w:divsChild>
                                    <w:div w:id="196116468">
                                      <w:marLeft w:val="0"/>
                                      <w:marRight w:val="0"/>
                                      <w:marTop w:val="0"/>
                                      <w:marBottom w:val="0"/>
                                      <w:divBdr>
                                        <w:top w:val="none" w:sz="0" w:space="0" w:color="auto"/>
                                        <w:left w:val="none" w:sz="0" w:space="0" w:color="auto"/>
                                        <w:bottom w:val="none" w:sz="0" w:space="0" w:color="auto"/>
                                        <w:right w:val="none" w:sz="0" w:space="0" w:color="auto"/>
                                      </w:divBdr>
                                      <w:divsChild>
                                        <w:div w:id="721903459">
                                          <w:marLeft w:val="0"/>
                                          <w:marRight w:val="0"/>
                                          <w:marTop w:val="0"/>
                                          <w:marBottom w:val="0"/>
                                          <w:divBdr>
                                            <w:top w:val="none" w:sz="0" w:space="0" w:color="auto"/>
                                            <w:left w:val="none" w:sz="0" w:space="0" w:color="auto"/>
                                            <w:bottom w:val="none" w:sz="0" w:space="0" w:color="auto"/>
                                            <w:right w:val="none" w:sz="0" w:space="0" w:color="auto"/>
                                          </w:divBdr>
                                          <w:divsChild>
                                            <w:div w:id="683900511">
                                              <w:marLeft w:val="0"/>
                                              <w:marRight w:val="0"/>
                                              <w:marTop w:val="0"/>
                                              <w:marBottom w:val="0"/>
                                              <w:divBdr>
                                                <w:top w:val="none" w:sz="0" w:space="0" w:color="auto"/>
                                                <w:left w:val="none" w:sz="0" w:space="0" w:color="auto"/>
                                                <w:bottom w:val="none" w:sz="0" w:space="0" w:color="auto"/>
                                                <w:right w:val="none" w:sz="0" w:space="0" w:color="auto"/>
                                              </w:divBdr>
                                              <w:divsChild>
                                                <w:div w:id="337275829">
                                                  <w:marLeft w:val="0"/>
                                                  <w:marRight w:val="0"/>
                                                  <w:marTop w:val="0"/>
                                                  <w:marBottom w:val="0"/>
                                                  <w:divBdr>
                                                    <w:top w:val="none" w:sz="0" w:space="0" w:color="auto"/>
                                                    <w:left w:val="none" w:sz="0" w:space="0" w:color="auto"/>
                                                    <w:bottom w:val="none" w:sz="0" w:space="0" w:color="auto"/>
                                                    <w:right w:val="none" w:sz="0" w:space="0" w:color="auto"/>
                                                  </w:divBdr>
                                                  <w:divsChild>
                                                    <w:div w:id="1571384058">
                                                      <w:marLeft w:val="0"/>
                                                      <w:marRight w:val="0"/>
                                                      <w:marTop w:val="0"/>
                                                      <w:marBottom w:val="0"/>
                                                      <w:divBdr>
                                                        <w:top w:val="none" w:sz="0" w:space="0" w:color="auto"/>
                                                        <w:left w:val="none" w:sz="0" w:space="0" w:color="auto"/>
                                                        <w:bottom w:val="none" w:sz="0" w:space="0" w:color="auto"/>
                                                        <w:right w:val="none" w:sz="0" w:space="0" w:color="auto"/>
                                                      </w:divBdr>
                                                      <w:divsChild>
                                                        <w:div w:id="1163549731">
                                                          <w:marLeft w:val="480"/>
                                                          <w:marRight w:val="0"/>
                                                          <w:marTop w:val="0"/>
                                                          <w:marBottom w:val="0"/>
                                                          <w:divBdr>
                                                            <w:top w:val="none" w:sz="0" w:space="0" w:color="auto"/>
                                                            <w:left w:val="none" w:sz="0" w:space="0" w:color="auto"/>
                                                            <w:bottom w:val="none" w:sz="0" w:space="0" w:color="auto"/>
                                                            <w:right w:val="none" w:sz="0" w:space="0" w:color="auto"/>
                                                          </w:divBdr>
                                                          <w:divsChild>
                                                            <w:div w:id="1621301712">
                                                              <w:marLeft w:val="0"/>
                                                              <w:marRight w:val="0"/>
                                                              <w:marTop w:val="0"/>
                                                              <w:marBottom w:val="0"/>
                                                              <w:divBdr>
                                                                <w:top w:val="none" w:sz="0" w:space="0" w:color="auto"/>
                                                                <w:left w:val="none" w:sz="0" w:space="0" w:color="auto"/>
                                                                <w:bottom w:val="none" w:sz="0" w:space="0" w:color="auto"/>
                                                                <w:right w:val="none" w:sz="0" w:space="0" w:color="auto"/>
                                                              </w:divBdr>
                                                              <w:divsChild>
                                                                <w:div w:id="502623949">
                                                                  <w:marLeft w:val="0"/>
                                                                  <w:marRight w:val="0"/>
                                                                  <w:marTop w:val="0"/>
                                                                  <w:marBottom w:val="0"/>
                                                                  <w:divBdr>
                                                                    <w:top w:val="none" w:sz="0" w:space="0" w:color="auto"/>
                                                                    <w:left w:val="none" w:sz="0" w:space="0" w:color="auto"/>
                                                                    <w:bottom w:val="none" w:sz="0" w:space="0" w:color="auto"/>
                                                                    <w:right w:val="none" w:sz="0" w:space="0" w:color="auto"/>
                                                                  </w:divBdr>
                                                                  <w:divsChild>
                                                                    <w:div w:id="808519604">
                                                                      <w:marLeft w:val="0"/>
                                                                      <w:marRight w:val="0"/>
                                                                      <w:marTop w:val="0"/>
                                                                      <w:marBottom w:val="0"/>
                                                                      <w:divBdr>
                                                                        <w:top w:val="none" w:sz="0" w:space="0" w:color="auto"/>
                                                                        <w:left w:val="none" w:sz="0" w:space="0" w:color="auto"/>
                                                                        <w:bottom w:val="none" w:sz="0" w:space="0" w:color="auto"/>
                                                                        <w:right w:val="none" w:sz="0" w:space="0" w:color="auto"/>
                                                                      </w:divBdr>
                                                                      <w:divsChild>
                                                                        <w:div w:id="1919051200">
                                                                          <w:marLeft w:val="0"/>
                                                                          <w:marRight w:val="0"/>
                                                                          <w:marTop w:val="0"/>
                                                                          <w:marBottom w:val="0"/>
                                                                          <w:divBdr>
                                                                            <w:top w:val="none" w:sz="0" w:space="0" w:color="auto"/>
                                                                            <w:left w:val="none" w:sz="0" w:space="0" w:color="auto"/>
                                                                            <w:bottom w:val="none" w:sz="0" w:space="0" w:color="auto"/>
                                                                            <w:right w:val="none" w:sz="0" w:space="0" w:color="auto"/>
                                                                          </w:divBdr>
                                                                          <w:divsChild>
                                                                            <w:div w:id="1403914667">
                                                                              <w:marLeft w:val="0"/>
                                                                              <w:marRight w:val="0"/>
                                                                              <w:marTop w:val="0"/>
                                                                              <w:marBottom w:val="0"/>
                                                                              <w:divBdr>
                                                                                <w:top w:val="none" w:sz="0" w:space="0" w:color="auto"/>
                                                                                <w:left w:val="none" w:sz="0" w:space="0" w:color="auto"/>
                                                                                <w:bottom w:val="none" w:sz="0" w:space="0" w:color="auto"/>
                                                                                <w:right w:val="none" w:sz="0" w:space="0" w:color="auto"/>
                                                                              </w:divBdr>
                                                                              <w:divsChild>
                                                                                <w:div w:id="1664044416">
                                                                                  <w:marLeft w:val="0"/>
                                                                                  <w:marRight w:val="0"/>
                                                                                  <w:marTop w:val="0"/>
                                                                                  <w:marBottom w:val="0"/>
                                                                                  <w:divBdr>
                                                                                    <w:top w:val="none" w:sz="0" w:space="0" w:color="auto"/>
                                                                                    <w:left w:val="none" w:sz="0" w:space="0" w:color="auto"/>
                                                                                    <w:bottom w:val="single" w:sz="6" w:space="23" w:color="auto"/>
                                                                                    <w:right w:val="none" w:sz="0" w:space="0" w:color="auto"/>
                                                                                  </w:divBdr>
                                                                                  <w:divsChild>
                                                                                    <w:div w:id="1329678217">
                                                                                      <w:marLeft w:val="0"/>
                                                                                      <w:marRight w:val="0"/>
                                                                                      <w:marTop w:val="0"/>
                                                                                      <w:marBottom w:val="0"/>
                                                                                      <w:divBdr>
                                                                                        <w:top w:val="none" w:sz="0" w:space="0" w:color="auto"/>
                                                                                        <w:left w:val="none" w:sz="0" w:space="0" w:color="auto"/>
                                                                                        <w:bottom w:val="none" w:sz="0" w:space="0" w:color="auto"/>
                                                                                        <w:right w:val="none" w:sz="0" w:space="0" w:color="auto"/>
                                                                                      </w:divBdr>
                                                                                      <w:divsChild>
                                                                                        <w:div w:id="1162349938">
                                                                                          <w:marLeft w:val="0"/>
                                                                                          <w:marRight w:val="0"/>
                                                                                          <w:marTop w:val="0"/>
                                                                                          <w:marBottom w:val="0"/>
                                                                                          <w:divBdr>
                                                                                            <w:top w:val="none" w:sz="0" w:space="0" w:color="auto"/>
                                                                                            <w:left w:val="none" w:sz="0" w:space="0" w:color="auto"/>
                                                                                            <w:bottom w:val="none" w:sz="0" w:space="0" w:color="auto"/>
                                                                                            <w:right w:val="none" w:sz="0" w:space="0" w:color="auto"/>
                                                                                          </w:divBdr>
                                                                                          <w:divsChild>
                                                                                            <w:div w:id="2026832498">
                                                                                              <w:marLeft w:val="0"/>
                                                                                              <w:marRight w:val="0"/>
                                                                                              <w:marTop w:val="0"/>
                                                                                              <w:marBottom w:val="120"/>
                                                                                              <w:divBdr>
                                                                                                <w:top w:val="single" w:sz="6" w:space="2" w:color="D3D3D3"/>
                                                                                                <w:left w:val="single" w:sz="6" w:space="2" w:color="D3D3D3"/>
                                                                                                <w:bottom w:val="single" w:sz="6" w:space="2" w:color="D3D3D3"/>
                                                                                                <w:right w:val="single" w:sz="6" w:space="2" w:color="D3D3D3"/>
                                                                                              </w:divBdr>
                                                                                              <w:divsChild>
                                                                                                <w:div w:id="297808169">
                                                                                                  <w:marLeft w:val="0"/>
                                                                                                  <w:marRight w:val="0"/>
                                                                                                  <w:marTop w:val="0"/>
                                                                                                  <w:marBottom w:val="0"/>
                                                                                                  <w:divBdr>
                                                                                                    <w:top w:val="none" w:sz="0" w:space="0" w:color="auto"/>
                                                                                                    <w:left w:val="none" w:sz="0" w:space="0" w:color="auto"/>
                                                                                                    <w:bottom w:val="none" w:sz="0" w:space="0" w:color="auto"/>
                                                                                                    <w:right w:val="none" w:sz="0" w:space="0" w:color="auto"/>
                                                                                                  </w:divBdr>
                                                                                                  <w:divsChild>
                                                                                                    <w:div w:id="1982926806">
                                                                                                      <w:marLeft w:val="0"/>
                                                                                                      <w:marRight w:val="0"/>
                                                                                                      <w:marTop w:val="0"/>
                                                                                                      <w:marBottom w:val="0"/>
                                                                                                      <w:divBdr>
                                                                                                        <w:top w:val="none" w:sz="0" w:space="0" w:color="auto"/>
                                                                                                        <w:left w:val="none" w:sz="0" w:space="0" w:color="auto"/>
                                                                                                        <w:bottom w:val="none" w:sz="0" w:space="0" w:color="auto"/>
                                                                                                        <w:right w:val="none" w:sz="0" w:space="0" w:color="auto"/>
                                                                                                      </w:divBdr>
                                                                                                      <w:divsChild>
                                                                                                        <w:div w:id="1885293973">
                                                                                                          <w:marLeft w:val="0"/>
                                                                                                          <w:marRight w:val="0"/>
                                                                                                          <w:marTop w:val="0"/>
                                                                                                          <w:marBottom w:val="0"/>
                                                                                                          <w:divBdr>
                                                                                                            <w:top w:val="none" w:sz="0" w:space="0" w:color="auto"/>
                                                                                                            <w:left w:val="none" w:sz="0" w:space="0" w:color="auto"/>
                                                                                                            <w:bottom w:val="none" w:sz="0" w:space="0" w:color="auto"/>
                                                                                                            <w:right w:val="none" w:sz="0" w:space="0" w:color="auto"/>
                                                                                                          </w:divBdr>
                                                                                                          <w:divsChild>
                                                                                                            <w:div w:id="65226566">
                                                                                                              <w:marLeft w:val="0"/>
                                                                                                              <w:marRight w:val="0"/>
                                                                                                              <w:marTop w:val="0"/>
                                                                                                              <w:marBottom w:val="0"/>
                                                                                                              <w:divBdr>
                                                                                                                <w:top w:val="none" w:sz="0" w:space="0" w:color="auto"/>
                                                                                                                <w:left w:val="none" w:sz="0" w:space="0" w:color="auto"/>
                                                                                                                <w:bottom w:val="none" w:sz="0" w:space="0" w:color="auto"/>
                                                                                                                <w:right w:val="none" w:sz="0" w:space="0" w:color="auto"/>
                                                                                                              </w:divBdr>
                                                                                                              <w:divsChild>
                                                                                                                <w:div w:id="298459058">
                                                                                                                  <w:marLeft w:val="0"/>
                                                                                                                  <w:marRight w:val="0"/>
                                                                                                                  <w:marTop w:val="0"/>
                                                                                                                  <w:marBottom w:val="0"/>
                                                                                                                  <w:divBdr>
                                                                                                                    <w:top w:val="none" w:sz="0" w:space="0" w:color="auto"/>
                                                                                                                    <w:left w:val="none" w:sz="0" w:space="0" w:color="auto"/>
                                                                                                                    <w:bottom w:val="none" w:sz="0" w:space="0" w:color="auto"/>
                                                                                                                    <w:right w:val="none" w:sz="0" w:space="0" w:color="auto"/>
                                                                                                                  </w:divBdr>
                                                                                                                  <w:divsChild>
                                                                                                                    <w:div w:id="607977582">
                                                                                                                      <w:marLeft w:val="0"/>
                                                                                                                      <w:marRight w:val="0"/>
                                                                                                                      <w:marTop w:val="0"/>
                                                                                                                      <w:marBottom w:val="0"/>
                                                                                                                      <w:divBdr>
                                                                                                                        <w:top w:val="none" w:sz="0" w:space="0" w:color="auto"/>
                                                                                                                        <w:left w:val="none" w:sz="0" w:space="0" w:color="auto"/>
                                                                                                                        <w:bottom w:val="none" w:sz="0" w:space="0" w:color="auto"/>
                                                                                                                        <w:right w:val="none" w:sz="0" w:space="0" w:color="auto"/>
                                                                                                                      </w:divBdr>
                                                                                                                      <w:divsChild>
                                                                                                                        <w:div w:id="1290624851">
                                                                                                                          <w:marLeft w:val="0"/>
                                                                                                                          <w:marRight w:val="0"/>
                                                                                                                          <w:marTop w:val="0"/>
                                                                                                                          <w:marBottom w:val="0"/>
                                                                                                                          <w:divBdr>
                                                                                                                            <w:top w:val="none" w:sz="0" w:space="0" w:color="auto"/>
                                                                                                                            <w:left w:val="none" w:sz="0" w:space="0" w:color="auto"/>
                                                                                                                            <w:bottom w:val="none" w:sz="0" w:space="0" w:color="auto"/>
                                                                                                                            <w:right w:val="none" w:sz="0" w:space="0" w:color="auto"/>
                                                                                                                          </w:divBdr>
                                                                                                                          <w:divsChild>
                                                                                                                            <w:div w:id="216867550">
                                                                                                                              <w:marLeft w:val="0"/>
                                                                                                                              <w:marRight w:val="0"/>
                                                                                                                              <w:marTop w:val="0"/>
                                                                                                                              <w:marBottom w:val="0"/>
                                                                                                                              <w:divBdr>
                                                                                                                                <w:top w:val="none" w:sz="0" w:space="0" w:color="auto"/>
                                                                                                                                <w:left w:val="none" w:sz="0" w:space="0" w:color="auto"/>
                                                                                                                                <w:bottom w:val="none" w:sz="0" w:space="0" w:color="auto"/>
                                                                                                                                <w:right w:val="none" w:sz="0" w:space="0" w:color="auto"/>
                                                                                                                              </w:divBdr>
                                                                                                                            </w:div>
                                                                                                                            <w:div w:id="594899033">
                                                                                                                              <w:marLeft w:val="0"/>
                                                                                                                              <w:marRight w:val="0"/>
                                                                                                                              <w:marTop w:val="0"/>
                                                                                                                              <w:marBottom w:val="0"/>
                                                                                                                              <w:divBdr>
                                                                                                                                <w:top w:val="none" w:sz="0" w:space="0" w:color="auto"/>
                                                                                                                                <w:left w:val="none" w:sz="0" w:space="0" w:color="auto"/>
                                                                                                                                <w:bottom w:val="none" w:sz="0" w:space="0" w:color="auto"/>
                                                                                                                                <w:right w:val="none" w:sz="0" w:space="0" w:color="auto"/>
                                                                                                                              </w:divBdr>
                                                                                                                            </w:div>
                                                                                                                            <w:div w:id="84941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ncy.doyle@city.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Gif11</b:Tag>
    <b:SourceType>DocumentFromInternetSite</b:SourceType>
    <b:Guid>{C1A8B42A-929C-4DD5-A0BB-C40D084BC307}</b:Guid>
    <b:Author>
      <b:Author>
        <b:NameList>
          <b:Person>
            <b:Last>Gifford</b:Last>
            <b:First>G.</b:First>
          </b:Person>
        </b:NameList>
      </b:Author>
    </b:Author>
    <b:Year>2011</b:Year>
    <b:Title>Access to Work: Official Statistics. DWP</b:Title>
    <b:YearAccessed>2013</b:YearAccessed>
    <b:MonthAccessed>July</b:MonthAccessed>
    <b:DayAccessed>7</b:DayAccessed>
    <b:URL>http://research.dwp.gov.uk/asd/workingage/atw/atw0711.pdf </b:URL>
    <b:RefOrder>2</b:RefOrder>
  </b:Source>
  <b:Source>
    <b:Tag>Ell14</b:Tag>
    <b:SourceType>Book</b:SourceType>
    <b:Guid>{52273592-B053-4987-98B2-DABA95586895}</b:Guid>
    <b:Author>
      <b:Author>
        <b:NameList>
          <b:Person>
            <b:Last>Elliot</b:Last>
            <b:First>J</b:First>
          </b:Person>
          <b:Person>
            <b:Last>Grigorenko</b:Last>
            <b:First>E</b:First>
            <b:Middle>L</b:Middle>
          </b:Person>
        </b:NameList>
      </b:Author>
    </b:Author>
    <b:Title>The Dyslexia Debate</b:Title>
    <b:Year>2014</b:Year>
    <b:City>New York</b:City>
    <b:Publisher>Cambridge University Press</b:Publisher>
    <b:RefOrder>9</b:RefOrder>
  </b:Source>
  <b:Source>
    <b:Tag>McL13</b:Tag>
    <b:SourceType>Book</b:SourceType>
    <b:Guid>{CD31089A-44EA-4BD2-B152-E82DBE61B0D3}</b:Guid>
    <b:Author>
      <b:Author>
        <b:NameList>
          <b:Person>
            <b:Last>McLoughlin</b:Last>
            <b:First>D.</b:First>
          </b:Person>
          <b:Person>
            <b:Last>Leather</b:Last>
            <b:First>C.</b:First>
          </b:Person>
        </b:NameList>
      </b:Author>
    </b:Author>
    <b:Year>2013</b:Year>
    <b:Title>The Dyslexic Adult</b:Title>
    <b:City>Chichester, West Sussex</b:City>
    <b:Publisher>John Wiley and Sons</b:Publisher>
    <b:RefOrder>3</b:RefOrder>
  </b:Source>
  <b:Source>
    <b:Tag>Ger11</b:Tag>
    <b:SourceType>JournalArticle</b:SourceType>
    <b:Guid>{B7391D3E-D6FB-47AF-A61F-483836E0C80F}</b:Guid>
    <b:Author>
      <b:Author>
        <b:NameList>
          <b:Person>
            <b:Last>Gerber</b:Last>
            <b:First>P.</b:First>
          </b:Person>
        </b:NameList>
      </b:Author>
    </b:Author>
    <b:Year>2012</b:Year>
    <b:Title>The impact of learning disabilities on adulthood: a review of the evidence based literature for research and practice in adult education.</b:Title>
    <b:JournalName>Journal of Learning Disabilities</b:JournalName>
    <b:Pages>31-46</b:Pages>
    <b:Volume>45</b:Volume>
    <b:Issue>1</b:Issue>
    <b:RefOrder>26</b:RefOrder>
  </b:Source>
  <b:Source>
    <b:Tag>Bar10</b:Tag>
    <b:SourceType>Book</b:SourceType>
    <b:Guid>{E268F89B-2227-4F05-B3BE-D8B53F5E88CC}</b:Guid>
    <b:Author>
      <b:Author>
        <b:NameList>
          <b:Person>
            <b:Last>Bartlett</b:Last>
            <b:First>D.</b:First>
          </b:Person>
          <b:Person>
            <b:Last>Moody</b:Last>
            <b:First>S.</b:First>
          </b:Person>
        </b:NameList>
      </b:Author>
    </b:Author>
    <b:Year>2010</b:Year>
    <b:Title>Dyslexia in the Workplace</b:Title>
    <b:City>Chichester, West Sussex</b:City>
    <b:Publisher>Wiley Blackwell</b:Publisher>
    <b:RefOrder>6</b:RefOrder>
  </b:Source>
  <b:Source>
    <b:Tag>Bad00</b:Tag>
    <b:SourceType>JournalArticle</b:SourceType>
    <b:Guid>{1E5EBD5D-B749-47D6-B947-BA878059A685}</b:Guid>
    <b:Author>
      <b:Author>
        <b:NameList>
          <b:Person>
            <b:Last>Baddeley</b:Last>
            <b:First>A.</b:First>
          </b:Person>
        </b:NameList>
      </b:Author>
    </b:Author>
    <b:Year>2000</b:Year>
    <b:Title>The episodic buffer: A new component of working memory?</b:Title>
    <b:JournalName>Trends in Cognitive Science</b:JournalName>
    <b:Pages>417-422</b:Pages>
    <b:Volume>4</b:Volume>
    <b:RefOrder>7</b:RefOrder>
  </b:Source>
  <b:Source>
    <b:Tag>Wag06</b:Tag>
    <b:SourceType>BookSection</b:SourceType>
    <b:Guid>{F671B815-EF63-4593-A515-A1A17DB3CA27}</b:Guid>
    <b:Author>
      <b:Author>
        <b:NameList>
          <b:Person>
            <b:Last>Wagner</b:Last>
            <b:First>R</b:First>
            <b:Middle>K</b:Middle>
          </b:Person>
          <b:Person>
            <b:Last>Muse</b:Last>
            <b:First>A</b:First>
          </b:Person>
        </b:NameList>
      </b:Author>
      <b:BookAuthor>
        <b:NameList>
          <b:Person>
            <b:Last>Alloway</b:Last>
            <b:First>T</b:First>
            <b:Middle>P</b:Middle>
          </b:Person>
          <b:Person>
            <b:Last>Gathercole</b:Last>
            <b:First>S</b:First>
            <b:Middle>E</b:Middle>
          </b:Person>
        </b:NameList>
      </b:BookAuthor>
    </b:Author>
    <b:Title>Short-term memory deficits in developmental dyslexia</b:Title>
    <b:Year>2006</b:Year>
    <b:Publisher>Psychology Press</b:Publisher>
    <b:City>Hove</b:City>
    <b:BookTitle>Working Memory and Neuro-developmental Disorders</b:BookTitle>
    <b:Pages>41-57</b:Pages>
    <b:RefOrder>8</b:RefOrder>
  </b:Source>
  <b:Source>
    <b:Tag>Bak07</b:Tag>
    <b:SourceType>JournalArticle</b:SourceType>
    <b:Guid>{34DC6155-537B-4BB2-8296-43987F9F9249}</b:Guid>
    <b:Author>
      <b:Author>
        <b:NameList>
          <b:Person>
            <b:Last>Baker</b:Last>
            <b:First>S</b:First>
            <b:Middle>F</b:Middle>
          </b:Person>
          <b:Person>
            <b:Last>Ireland</b:Last>
            <b:First>J</b:First>
            <b:Middle>L</b:Middle>
          </b:Person>
        </b:NameList>
      </b:Author>
    </b:Author>
    <b:Title>The link between dyslexic traits, executive functioning, impulsivity and social self esteem among and offender and non offender sample.</b:Title>
    <b:Year>2007</b:Year>
    <b:Pages>492-503</b:Pages>
    <b:JournalName>International Journal of law and Psychiatry</b:JournalName>
    <b:Volume>30</b:Volume>
    <b:RefOrder>10</b:RefOrder>
  </b:Source>
  <b:Source>
    <b:Tag>Dun13</b:Tag>
    <b:SourceType>JournalArticle</b:SourceType>
    <b:Guid>{EE7F7CBB-C056-4691-8D64-68E760531C25}</b:Guid>
    <b:Author>
      <b:Author>
        <b:NameList>
          <b:Person>
            <b:Last>Dunning</b:Last>
            <b:First>D.L.</b:First>
          </b:Person>
          <b:Person>
            <b:Last>Holmes</b:Last>
            <b:First>J.</b:First>
          </b:Person>
          <b:Person>
            <b:Last>&amp; Gathercole</b:Last>
            <b:First>S.</b:First>
            <b:Middle>E.</b:Middle>
          </b:Person>
        </b:NameList>
      </b:Author>
    </b:Author>
    <b:Year>2013</b:Year>
    <b:Title>Does working memory training lead to generalized improvements in children with low working memory? a randomized controlled trial.</b:Title>
    <b:JournalName>Developmental Science</b:JournalName>
    <b:Pages>915-925</b:Pages>
    <b:Volume>16</b:Volume>
    <b:Issue>6</b:Issue>
    <b:RefOrder>27</b:RefOrder>
  </b:Source>
  <b:Source>
    <b:Tag>Pri03</b:Tag>
    <b:SourceType>JournalArticle</b:SourceType>
    <b:Guid>{08E9121C-A573-4553-9898-375D69835142}</b:Guid>
    <b:Author>
      <b:Author>
        <b:NameList>
          <b:Person>
            <b:Last>Price</b:Last>
            <b:First>L.A.</b:First>
          </b:Person>
          <b:Person>
            <b:Last>Gerber</b:Last>
            <b:First>P.J.</b:First>
          </b:Person>
          <b:Person>
            <b:Last>Shessel</b:Last>
            <b:First>I.</b:First>
          </b:Person>
        </b:NameList>
      </b:Author>
    </b:Author>
    <b:Year>2003</b:Year>
    <b:Title>Adults with learning disabilities and employment: a Canadian perspective</b:Title>
    <b:JournalName>Thalamus</b:JournalName>
    <b:Pages>21-32</b:Pages>
    <b:Volume>24</b:Volume>
    <b:RefOrder>28</b:RefOrder>
  </b:Source>
  <b:Source>
    <b:Tag>Swa12</b:Tag>
    <b:SourceType>JournalArticle</b:SourceType>
    <b:Guid>{173AB03E-74EA-4B9D-B824-C03BCC48B2A4}</b:Guid>
    <b:Author>
      <b:Author>
        <b:NameList>
          <b:Person>
            <b:Last>Swanson</b:Last>
            <b:First>H.L.</b:First>
          </b:Person>
        </b:NameList>
      </b:Author>
    </b:Author>
    <b:Year>2012</b:Year>
    <b:Title>Adults with reading disabilities: converting a meta-analysis to practice</b:Title>
    <b:JournalName>Journal of Learning Disabilities</b:JournalName>
    <b:Pages>17-30</b:Pages>
    <b:Volume>45</b:Volume>
    <b:Issue>1</b:Issue>
    <b:RefOrder>29</b:RefOrder>
  </b:Source>
  <b:Source>
    <b:Tag>Swa09</b:Tag>
    <b:SourceType>JournalArticle</b:SourceType>
    <b:Guid>{96C61786-2F57-43E2-9B9D-BA2D5B82C7E2}</b:Guid>
    <b:Author>
      <b:Author>
        <b:NameList>
          <b:Person>
            <b:Last>Swanson</b:Last>
            <b:First>H</b:First>
            <b:Middle>L</b:Middle>
          </b:Person>
          <b:Person>
            <b:Last>O'Connor</b:Last>
            <b:First>R</b:First>
          </b:Person>
        </b:NameList>
      </b:Author>
    </b:Author>
    <b:Title>The role of working memory and fluency practice on the reading comprehension of students who are dysfluent readers.</b:Title>
    <b:Year>2009</b:Year>
    <b:Pages>548-575</b:Pages>
    <b:JournalName>Journal of Learning Disabilities</b:JournalName>
    <b:Volume>42</b:Volume>
    <b:RefOrder>30</b:RefOrder>
  </b:Source>
  <b:Source>
    <b:Tag>Swa13</b:Tag>
    <b:SourceType>BookSection</b:SourceType>
    <b:Guid>{34B0F792-CAD0-4F79-A962-B9CF36B152C8}</b:Guid>
    <b:Author>
      <b:Author>
        <b:NameList>
          <b:Person>
            <b:Last>Swanson</b:Last>
            <b:First>H.L.</b:First>
          </b:Person>
          <b:Person>
            <b:Last>Zheng</b:Last>
            <b:First>X.</b:First>
          </b:Person>
        </b:NameList>
      </b:Author>
    </b:Author>
    <b:Title>Memory Difficulties in Children and Adults with Learning Disabilities</b:Title>
    <b:Year>2013</b:Year>
    <b:City>New York</b:City>
    <b:Publisher>Guildford Press</b:Publisher>
    <b:BookTitle>Handbook of Learning Disabilities</b:BookTitle>
    <b:Pages>214-238</b:Pages>
    <b:RefOrder>31</b:RefOrder>
  </b:Source>
  <b:Source>
    <b:Tag>Hoc12</b:Tag>
    <b:SourceType>JournalArticle</b:SourceType>
    <b:Guid>{8E3E95ED-B05F-49C5-8381-5AEF12AC93FE}</b:Guid>
    <b:Author>
      <b:Author>
        <b:NameList>
          <b:Person>
            <b:Last>Hock</b:Last>
            <b:First>M.</b:First>
          </b:Person>
        </b:NameList>
      </b:Author>
    </b:Author>
    <b:Year>2012</b:Year>
    <b:Title>Effective literacy instruction for adults with specific learning disabilities: implications for adult instructors.</b:Title>
    <b:JournalName>Journal of Learning Disabilities</b:JournalName>
    <b:Pages>64-78</b:Pages>
    <b:Volume>45</b:Volume>
    <b:Issue>1</b:Issue>
    <b:RefOrder>32</b:RefOrder>
  </b:Source>
  <b:Source>
    <b:Tag>Ban89</b:Tag>
    <b:SourceType>JournalArticle</b:SourceType>
    <b:Guid>{717A6513-D1FA-4AC1-8D9E-C1B6765CCDB2}</b:Guid>
    <b:Author>
      <b:Author>
        <b:NameList>
          <b:Person>
            <b:Last>Bandura</b:Last>
            <b:First>A</b:First>
          </b:Person>
        </b:NameList>
      </b:Author>
    </b:Author>
    <b:Title>Human Agency in Social Cognitive Theory</b:Title>
    <b:JournalName>American Psychologist</b:JournalName>
    <b:Year>1989</b:Year>
    <b:Pages>1175-1184</b:Pages>
    <b:Volume>44</b:Volume>
    <b:RefOrder>18</b:RefOrder>
  </b:Source>
  <b:Source>
    <b:Tag>Pon05</b:Tag>
    <b:SourceType>JournalArticle</b:SourceType>
    <b:Guid>{040EA1D6-3C49-47BB-A0FE-4FF0D0E57215}</b:Guid>
    <b:Author>
      <b:Author>
        <b:NameList>
          <b:Person>
            <b:Last>Ponton</b:Last>
            <b:First>M.K.</b:First>
          </b:Person>
          <b:Person>
            <b:Last>Derrick</b:Last>
            <b:First>M.G.</b:First>
          </b:Person>
          <b:Person>
            <b:Last>Carr</b:Last>
            <b:First>P.B.</b:First>
          </b:Person>
        </b:NameList>
      </b:Author>
    </b:Author>
    <b:Year>2005</b:Year>
    <b:Title>The Relationship between Resourcefulness and Persistence in Adult Autonomous Learning.</b:Title>
    <b:JournalName>Adult Education Quarterly</b:JournalName>
    <b:Pages>116-128</b:Pages>
    <b:Volume>55</b:Volume>
    <b:Issue>2</b:Issue>
    <b:RefOrder>33</b:RefOrder>
  </b:Source>
  <b:Source>
    <b:Tag>Wer93</b:Tag>
    <b:SourceType>JournalArticle</b:SourceType>
    <b:Guid>{0EF1CCF7-3115-4E6E-B4FA-7A6B7BB37CF9}</b:Guid>
    <b:Author>
      <b:Author>
        <b:NameList>
          <b:Person>
            <b:Last>Werner</b:Last>
            <b:First>E.E.</b:First>
          </b:Person>
        </b:NameList>
      </b:Author>
    </b:Author>
    <b:Year>1993</b:Year>
    <b:Title>Risk, resilience and recovery: Perspectives on the Kauai longitudinal study.</b:Title>
    <b:JournalName>Developmental and Psychopathology</b:JournalName>
    <b:Pages>503-515</b:Pages>
    <b:Volume>5</b:Volume>
    <b:RefOrder>34</b:RefOrder>
  </b:Source>
  <b:Source>
    <b:Tag>Ros09</b:Tag>
    <b:SourceType>BookSection</b:SourceType>
    <b:Guid>{EEF19662-EC34-423D-95BC-7DBC47F0E602}</b:Guid>
    <b:Author>
      <b:Author>
        <b:NameList>
          <b:Person>
            <b:Last>Snowling</b:Last>
            <b:First>M</b:First>
            <b:Middle>J</b:Middle>
          </b:Person>
        </b:NameList>
      </b:Author>
      <b:BookAuthor>
        <b:NameList>
          <b:Person>
            <b:Last>Cooper</b:Last>
            <b:First>C</b:First>
            <b:Middle>L</b:Middle>
          </b:Person>
          <b:Person>
            <b:Last>Field</b:Last>
            <b:First>J</b:First>
          </b:Person>
          <b:Person>
            <b:Last>Goswami</b:Last>
            <b:First>U</b:First>
          </b:Person>
          <b:Person>
            <b:Last>Jenkins</b:Last>
            <b:First>R</b:First>
          </b:Person>
          <b:Person>
            <b:Last>Sahakian</b:Last>
            <b:First>B</b:First>
            <b:Middle>J</b:Middle>
          </b:Person>
        </b:NameList>
      </b:BookAuthor>
    </b:Author>
    <b:Year>2010</b:Year>
    <b:Title>Dyslexia</b:Title>
    <b:Publisher>Blackwell</b:Publisher>
    <b:City>Oxford</b:City>
    <b:BookTitle>Mental Capital and Mental Wellbeing</b:BookTitle>
    <b:Pages>775-783</b:Pages>
    <b:RefOrder>1</b:RefOrder>
  </b:Source>
  <b:Source>
    <b:Tag>Gra09</b:Tag>
    <b:SourceType>BookSection</b:SourceType>
    <b:Guid>{8D46400C-7A9C-4AEA-B570-87DA73A547FF}</b:Guid>
    <b:Author>
      <b:Author>
        <b:NameList>
          <b:Person>
            <b:Last>Grant</b:Last>
            <b:First>D</b:First>
          </b:Person>
        </b:NameList>
      </b:Author>
      <b:BookAuthor>
        <b:NameList>
          <b:Person>
            <b:Last>Pollak</b:Last>
            <b:First>D</b:First>
          </b:Person>
        </b:NameList>
      </b:BookAuthor>
    </b:Author>
    <b:Year>2009</b:Year>
    <b:Title>The psychological assessment of neurodiversity</b:Title>
    <b:BookTitle>Neurodiversity in Higher Education</b:BookTitle>
    <b:Pages>33-62</b:Pages>
    <b:City>Chichester</b:City>
    <b:Publisher>Wiley Blackwell</b:Publisher>
    <b:RefOrder>12</b:RefOrder>
  </b:Source>
  <b:Source>
    <b:Tag>Kol84</b:Tag>
    <b:SourceType>Book</b:SourceType>
    <b:Guid>{9BE101E5-825C-4F87-9D1C-A18997AFF820}</b:Guid>
    <b:Author>
      <b:Author>
        <b:NameList>
          <b:Person>
            <b:Last>Kolb</b:Last>
            <b:First>D.A.</b:First>
          </b:Person>
        </b:NameList>
      </b:Author>
    </b:Author>
    <b:Year>1984</b:Year>
    <b:Title>Experiential Learning experience as a source of learning and development</b:Title>
    <b:City>New Jersey</b:City>
    <b:Publisher>Prentice Hall</b:Publisher>
    <b:RefOrder>17</b:RefOrder>
  </b:Source>
  <b:Source>
    <b:Tag>Sha98</b:Tag>
    <b:SourceType>JournalArticle</b:SourceType>
    <b:Guid>{1D8E1667-248B-4BD5-ACC9-A2C3E7FD97A9}</b:Guid>
    <b:Author>
      <b:Author>
        <b:NameList>
          <b:Person>
            <b:Last>Shaywitz</b:Last>
            <b:First>S</b:First>
            <b:Middle>A</b:Middle>
          </b:Person>
        </b:NameList>
      </b:Author>
    </b:Author>
    <b:Title>Dyslexia</b:Title>
    <b:Year>1998</b:Year>
    <b:Pages>307 - 312</b:Pages>
    <b:JournalName>New England Journal of Medicince</b:JournalName>
    <b:Volume>338</b:Volume>
    <b:RefOrder>35</b:RefOrder>
  </b:Source>
  <b:Source>
    <b:Tag>All08</b:Tag>
    <b:SourceType>Book</b:SourceType>
    <b:Guid>{64F9DDC7-7F71-43FA-A71F-9C5AAB324AAA}</b:Guid>
    <b:Author>
      <b:Author>
        <b:NameList>
          <b:Person>
            <b:Last>Alloway</b:Last>
            <b:First>T</b:First>
            <b:Middle>P</b:Middle>
          </b:Person>
          <b:Person>
            <b:Last>Gathercole</b:Last>
            <b:First>S</b:First>
            <b:Middle>E</b:Middle>
          </b:Person>
          <b:Person>
            <b:Last>Kirkwood</b:Last>
            <b:First>H</b:First>
          </b:Person>
        </b:NameList>
      </b:Author>
    </b:Author>
    <b:Title>The Working Memory Rating Scale</b:Title>
    <b:Year>2008</b:Year>
    <b:City>London</b:City>
    <b:Publisher>Pearson Assessment</b:Publisher>
    <b:RefOrder>36</b:RefOrder>
  </b:Source>
  <b:Source>
    <b:Tag>Wec08</b:Tag>
    <b:SourceType>Book</b:SourceType>
    <b:Guid>{69FB3F86-DBFE-4F6C-96E8-85AD25B9143B}</b:Guid>
    <b:Author>
      <b:Author>
        <b:NameList>
          <b:Person>
            <b:Last>Wechsler</b:Last>
            <b:First>D</b:First>
          </b:Person>
        </b:NameList>
      </b:Author>
    </b:Author>
    <b:Title>WAIS-IV administration and scoring manual.</b:Title>
    <b:Year>2008</b:Year>
    <b:City>San Antonio, Texas</b:City>
    <b:Publisher>Psychological Corporation</b:Publisher>
    <b:RefOrder>13</b:RefOrder>
  </b:Source>
  <b:Source>
    <b:Tag>Cor14</b:Tag>
    <b:SourceType>JournalArticle</b:SourceType>
    <b:Guid>{DBFCD443-6432-45EC-A094-0252A1F52CA9}</b:Guid>
    <b:Author>
      <b:Author>
        <b:NameList>
          <b:Person>
            <b:Last>Corbiere</b:Last>
            <b:First>M</b:First>
          </b:Person>
          <b:Person>
            <b:Last>Villotti</b:Last>
            <b:First>P</b:First>
          </b:Person>
          <b:Person>
            <b:Last>Lecomte</b:Last>
            <b:First>T</b:First>
          </b:Person>
          <b:Person>
            <b:Last>Bond</b:Last>
            <b:First>G</b:First>
            <b:Middle>R</b:Middle>
          </b:Person>
          <b:Person>
            <b:Last>Lesage</b:Last>
            <b:First>A</b:First>
          </b:Person>
          <b:Person>
            <b:Last>Goldner</b:Last>
            <b:First>E</b:First>
            <b:Middle>M</b:Middle>
          </b:Person>
        </b:NameList>
      </b:Author>
    </b:Author>
    <b:Title>Work accommodations and natural supports for maintaining employment</b:Title>
    <b:Year>2014</b:Year>
    <b:JournalName>Psychiatric Rehabilitation Journal</b:JournalName>
    <b:Pages>90-98</b:Pages>
    <b:Volume>37</b:Volume>
    <b:Issue>2</b:Issue>
    <b:RefOrder>37</b:RefOrder>
  </b:Source>
  <b:Source>
    <b:Tag>OBr06</b:Tag>
    <b:SourceType>JournalArticle</b:SourceType>
    <b:Guid>{6F8584A1-5551-4DB6-9A5C-8E85E2E37EF6}</b:Guid>
    <b:Author>
      <b:Author>
        <b:NameList>
          <b:Person>
            <b:Last>O'Broin</b:Last>
            <b:First>A</b:First>
          </b:Person>
          <b:Person>
            <b:Last>Palmer</b:Last>
            <b:First>S</b:First>
          </b:Person>
        </b:NameList>
      </b:Author>
    </b:Author>
    <b:Title>The coach-client relationship and contributions made by the coach in improving outcomes.</b:Title>
    <b:JournalName>The Coaching Psychologist</b:JournalName>
    <b:Year>2006</b:Year>
    <b:Pages>16-20</b:Pages>
    <b:Volume>2</b:Volume>
    <b:Issue>2</b:Issue>
    <b:RefOrder>20</b:RefOrder>
  </b:Source>
  <b:Source>
    <b:Tag>Bri15</b:Tag>
    <b:SourceType>InternetSite</b:SourceType>
    <b:Guid>{23B899D2-EF69-4395-89AF-1BAFC8A69518}</b:Guid>
    <b:LCID>uz-Cyrl-UZ</b:LCID>
    <b:Author>
      <b:Author>
        <b:Corporate>British Dyslexia Association</b:Corporate>
      </b:Author>
    </b:Author>
    <b:Title>bdadyslexia.org.uk</b:Title>
    <b:ProductionCompany>Arch</b:ProductionCompany>
    <b:YearAccessed>2015</b:YearAccessed>
    <b:MonthAccessed>January</b:MonthAccessed>
    <b:DayAccessed>7th</b:DayAccessed>
    <b:URL>http://www.bdadyslexia.org.uk/dyslexic/definitions</b:URL>
    <b:RefOrder>38</b:RefOrder>
  </b:Source>
  <b:Source>
    <b:Tag>Sha14</b:Tag>
    <b:SourceType>JournalArticle</b:SourceType>
    <b:Guid>{B2D5846D-38BA-4D9B-AC4C-1294FDE1D5DF}</b:Guid>
    <b:LCID>uz-Cyrl-UZ</b:LCID>
    <b:Author>
      <b:Author>
        <b:NameList>
          <b:Person>
            <b:Last>Shaw</b:Last>
            <b:First>William</b:First>
            <b:Middle>S.</b:Middle>
          </b:Person>
          <b:Person>
            <b:Last>Kristman</b:Last>
            <b:First>Vicki</b:First>
            <b:Middle>L.</b:Middle>
          </b:Person>
          <b:Person>
            <b:Last>Williams-Whitt</b:Last>
            <b:First>Kelly</b:First>
          </b:Person>
          <b:Person>
            <b:Last>Soklaridis</b:Last>
            <b:First>Sophie</b:First>
          </b:Person>
          <b:Person>
            <b:Last>Huang</b:Last>
            <b:First>Yueng-Hsiang</b:First>
          </b:Person>
          <b:Person>
            <b:Last>Cote</b:Last>
            <b:First>Pierre</b:First>
          </b:Person>
          <b:Person>
            <b:Last>Loisel</b:Last>
            <b:First>Patrick</b:First>
          </b:Person>
        </b:NameList>
      </b:Author>
    </b:Author>
    <b:Title>The Job Accommodation Scale (JAS): Psychometric Evaluation of a New Measure of Employer Support for Temporary Job Modifications</b:Title>
    <b:Year>2014</b:Year>
    <b:JournalName>Journal of Occupational Rehabilitation</b:JournalName>
    <b:Pages>755-765</b:Pages>
    <b:Volume>24</b:Volume>
    <b:RefOrder>39</b:RefOrder>
  </b:Source>
  <b:Source>
    <b:Tag>Ger12</b:Tag>
    <b:SourceType>JournalArticle</b:SourceType>
    <b:Guid>{891C56A7-A0DB-448C-A056-15DC8D9B22D2}</b:Guid>
    <b:LCID>uz-Cyrl-UZ</b:LCID>
    <b:Author>
      <b:Author>
        <b:NameList>
          <b:Person>
            <b:Last>Gerber</b:Last>
            <b:First>Paul</b:First>
            <b:Middle>J.</b:Middle>
          </b:Person>
          <b:Person>
            <b:Last>Batalo</b:Last>
            <b:First>Cecilia</b:First>
            <b:Middle>G.</b:Middle>
          </b:Person>
          <b:Person>
            <b:Last>Achola</b:Last>
            <b:First>Edwin</b:First>
            <b:Middle>O.</b:Middle>
          </b:Person>
        </b:NameList>
      </b:Author>
    </b:Author>
    <b:Title>Dyslexia and Learning Disabilities in Canada and the UK: The Impact of Disability Employment Laws.</b:Title>
    <b:JournalName>Dyslexia</b:JournalName>
    <b:Year>2012</b:Year>
    <b:Pages>166-173</b:Pages>
    <b:Volume>18</b:Volume>
    <b:RefOrder>40</b:RefOrder>
  </b:Source>
  <b:Source>
    <b:Tag>deB14</b:Tag>
    <b:SourceType>JournalArticle</b:SourceType>
    <b:Guid>{2FEF3317-6964-4452-BF2A-190A7FB6241F}</b:Guid>
    <b:LCID>uz-Cyrl-UZ</b:LCID>
    <b:Author>
      <b:Author>
        <b:NameList>
          <b:Person>
            <b:Last>de Beers</b:Last>
            <b:First>Joost</b:First>
          </b:Person>
          <b:Person>
            <b:Last>Engels</b:Last>
            <b:First>Jospehine</b:First>
          </b:Person>
          <b:Person>
            <b:Last>Heerkens</b:Last>
            <b:First>Yvonne</b:First>
          </b:Person>
          <b:Person>
            <b:Last>van der Klink</b:Last>
            <b:First>Jac</b:First>
          </b:Person>
        </b:NameList>
      </b:Author>
    </b:Author>
    <b:Title>Factors influencing work participation of adults with developmental dyslexia: a systematic review</b:Title>
    <b:JournalName>BMC Public Health</b:JournalName>
    <b:Year>2014</b:Year>
    <b:Pages>77</b:Pages>
    <b:Volume>14</b:Volume>
    <b:RefOrder>41</b:RefOrder>
  </b:Source>
  <b:Source>
    <b:Tag>Col98</b:Tag>
    <b:SourceType>JournalArticle</b:SourceType>
    <b:Guid>{A7120E6B-202B-4D86-8E62-3D619B4F66F7}</b:Guid>
    <b:LCID>uz-Cyrl-UZ</b:LCID>
    <b:Author>
      <b:Author>
        <b:NameList>
          <b:Person>
            <b:Last>Colella</b:Last>
            <b:First>Adrienna</b:First>
          </b:Person>
          <b:Person>
            <b:Last>DeNisi</b:Last>
            <b:First>Angelo</b:First>
            <b:Middle>S.</b:Middle>
          </b:Person>
          <b:Person>
            <b:Last>Varma</b:Last>
            <b:First>Arup</b:First>
          </b:Person>
        </b:NameList>
      </b:Author>
    </b:Author>
    <b:Title>The impact of ratee's disability of performance judgements and choice as partner: the role of disability - job fit stereotypes and interdependence of rewards</b:Title>
    <b:JournalName>Journal of Applied Psychology</b:JournalName>
    <b:Year>1998</b:Year>
    <b:Pages>102-111</b:Pages>
    <b:Volume>83</b:Volume>
    <b:RefOrder>42</b:RefOrder>
  </b:Source>
  <b:Source>
    <b:Tag>Col99</b:Tag>
    <b:SourceType>JournalArticle</b:SourceType>
    <b:Guid>{1035B43E-7920-4809-BF0B-7A422F251A61}</b:Guid>
    <b:LCID>uz-Cyrl-UZ</b:LCID>
    <b:Author>
      <b:Author>
        <b:NameList>
          <b:Person>
            <b:Last>Colella</b:Last>
            <b:First>Adrienne</b:First>
          </b:Person>
          <b:Person>
            <b:Last>Varma</b:Last>
            <b:First>Arup</b:First>
          </b:Person>
        </b:NameList>
      </b:Author>
    </b:Author>
    <b:Title>Disability-job types stereotypes and the evaluation of persons with disabilities at work</b:Title>
    <b:JournalName>Journal Occupational Rehabilitation</b:JournalName>
    <b:Year>1999</b:Year>
    <b:Pages>70-95</b:Pages>
    <b:Volume>9</b:Volume>
    <b:RefOrder>15</b:RefOrder>
  </b:Source>
  <b:Source>
    <b:Tag>Bon03</b:Tag>
    <b:SourceType>JournalArticle</b:SourceType>
    <b:Guid>{8FB0E52A-018C-4FFE-AE17-2385EED9D34D}</b:Guid>
    <b:LCID>uz-Cyrl-UZ</b:LCID>
    <b:Author>
      <b:Author>
        <b:NameList>
          <b:Person>
            <b:Last>Bono</b:Last>
            <b:First>J.</b:First>
            <b:Middle>E.</b:Middle>
          </b:Person>
          <b:Person>
            <b:Last>Judge</b:Last>
            <b:First>T.</b:First>
            <b:Middle>A.</b:Middle>
          </b:Person>
        </b:NameList>
      </b:Author>
    </b:Author>
    <b:Title>Core-self evaluation: a review of the trait and its role in job satisfaction and job performance</b:Title>
    <b:JournalName>European Journal of Personality</b:JournalName>
    <b:Year>2003</b:Year>
    <b:Pages>5-18</b:Pages>
    <b:Volume>17</b:Volume>
    <b:RefOrder>19</b:RefOrder>
  </b:Source>
  <b:Source>
    <b:Tag>Lea11</b:Tag>
    <b:SourceType>JournalArticle</b:SourceType>
    <b:Guid>{1E750100-9BB0-43ED-871C-61169D69C462}</b:Guid>
    <b:LCID>uz-Cyrl-UZ</b:LCID>
    <b:Author>
      <b:Author>
        <b:NameList>
          <b:Person>
            <b:Last>Leather</b:Last>
            <b:First>Carol</b:First>
          </b:Person>
          <b:Person>
            <b:Last>Hogh</b:Last>
            <b:First>Henrietta</b:First>
          </b:Person>
          <b:Person>
            <b:Last>Seiss</b:Last>
            <b:First>Ellen</b:First>
          </b:Person>
          <b:Person>
            <b:Last>Everatt</b:Last>
            <b:First>John</b:First>
          </b:Person>
        </b:NameList>
      </b:Author>
    </b:Author>
    <b:Title>Cognitive functioning and work success in adults with dyslexia</b:Title>
    <b:JournalName>Dyslexia</b:JournalName>
    <b:Year>2011</b:Year>
    <b:Pages>327-338</b:Pages>
    <b:Volume>17</b:Volume>
    <b:RefOrder>43</b:RefOrder>
  </b:Source>
  <b:Source>
    <b:Tag>Fla79</b:Tag>
    <b:SourceType>JournalArticle</b:SourceType>
    <b:Guid>{89D83D4E-35B0-4036-9EDD-9212DEF6A9E5}</b:Guid>
    <b:LCID>uz-Cyrl-UZ</b:LCID>
    <b:Author>
      <b:Author>
        <b:NameList>
          <b:Person>
            <b:Last>Flavell</b:Last>
            <b:First>J</b:First>
            <b:Middle>H</b:Middle>
          </b:Person>
        </b:NameList>
      </b:Author>
    </b:Author>
    <b:Title>Metacognition and cognitive monitoring</b:Title>
    <b:JournalName>American Psychologist</b:JournalName>
    <b:Year>1979</b:Year>
    <b:Pages>906-911</b:Pages>
    <b:Volume>34</b:Volume>
    <b:RefOrder>16</b:RefOrder>
  </b:Source>
  <b:Source>
    <b:Tag>She10</b:Tag>
    <b:SourceType>JournalArticle</b:SourceType>
    <b:Guid>{6347B0D9-8A56-4476-81BD-1D764041D684}</b:Guid>
    <b:Author>
      <b:Author>
        <b:NameList>
          <b:Person>
            <b:Last>Shevil</b:Last>
            <b:First>Eynat</b:First>
          </b:Person>
          <b:Person>
            <b:Last>Finlayson</b:Last>
            <b:First>Marcia</b:First>
          </b:Person>
        </b:NameList>
      </b:Author>
    </b:Author>
    <b:Title>Pilot study of a cognitive intervention program for persons with multiple sclerosis</b:Title>
    <b:JournalName>Health Education Research</b:JournalName>
    <b:Year>2010</b:Year>
    <b:Pages>41-53</b:Pages>
    <b:Volume>25</b:Volume>
    <b:Issue>1</b:Issue>
    <b:RefOrder>14</b:RefOrder>
  </b:Source>
  <b:Source>
    <b:Tag>Tos14</b:Tag>
    <b:SourceType>JournalArticle</b:SourceType>
    <b:Guid>{185ECC99-0718-441B-A940-AF84EAC46B6B}</b:Guid>
    <b:Author>
      <b:Author>
        <b:NameList>
          <b:Person>
            <b:Last>Tosey</b:Last>
            <b:First>P.</b:First>
          </b:Person>
          <b:Person>
            <b:Last>Lawley</b:Last>
            <b:First>J.</b:First>
          </b:Person>
          <b:Person>
            <b:Last>Reese</b:Last>
            <b:First>R.</b:First>
          </b:Person>
        </b:NameList>
      </b:Author>
    </b:Author>
    <b:Year>2014</b:Year>
    <b:JournalName>British Journal of Management</b:JournalName>
    <b:Title>Eliciting Metaphor through Clean Language: an Innovation in Qualitative Research</b:Title>
    <b:RefOrder>21</b:RefOrder>
  </b:Source>
  <b:Source>
    <b:Tag>Wal14</b:Tag>
    <b:SourceType>Book</b:SourceType>
    <b:Guid>{43D53A56-4460-46EE-936E-C5EACB8B398A}</b:Guid>
    <b:Author>
      <b:Author>
        <b:NameList>
          <b:Person>
            <b:Last>Walker</b:Last>
            <b:First>C</b:First>
          </b:Person>
        </b:NameList>
      </b:Author>
    </b:Author>
    <b:Title>From Contempt to Curiosity: Creating the Conditions for groups to collaborate using Clean Language and Systemic Modelling</b:Title>
    <b:Year>2014</b:Year>
    <b:City>Fareham</b:City>
    <b:Publisher>Clean Publishing</b:Publisher>
    <b:RefOrder>23</b:RefOrder>
  </b:Source>
  <b:Source>
    <b:Tag>Tom03</b:Tag>
    <b:SourceType>Book</b:SourceType>
    <b:Guid>{3F8B9BDB-9702-4E4E-A6F0-F5E563C55DED}</b:Guid>
    <b:Author>
      <b:Author>
        <b:NameList>
          <b:Person>
            <b:Last>Tompkins</b:Last>
            <b:First>P</b:First>
          </b:Person>
          <b:Person>
            <b:Last>Lawley</b:Last>
            <b:First>J</b:First>
          </b:Person>
        </b:NameList>
      </b:Author>
    </b:Author>
    <b:Title>Metaphors in Mind</b:Title>
    <b:Year>2000</b:Year>
    <b:Publisher>The Developing Company Press</b:Publisher>
    <b:City>London</b:City>
    <b:RefOrder>22</b:RefOrder>
  </b:Source>
  <b:Source>
    <b:Tag>Sta98</b:Tag>
    <b:SourceType>JournalArticle</b:SourceType>
    <b:Guid>{62D9477E-AC91-49DF-A652-7B77D56CF8E1}</b:Guid>
    <b:Author>
      <b:Author>
        <b:NameList>
          <b:Person>
            <b:Last>Stajkovic</b:Last>
            <b:First>A.</b:First>
            <b:Middle>D.</b:Middle>
          </b:Person>
          <b:Person>
            <b:Last>Luthans</b:Last>
            <b:First>F.</b:First>
          </b:Person>
        </b:NameList>
      </b:Author>
    </b:Author>
    <b:Title>Self-efficacy and Work-Related Performance: A Meta-Analysis</b:Title>
    <b:Year>1998</b:Year>
    <b:JournalName>Psychological Bulletin</b:JournalName>
    <b:Pages>240-261</b:Pages>
    <b:RefOrder>24</b:RefOrder>
  </b:Source>
  <b:Source>
    <b:Tag>Zim02</b:Tag>
    <b:SourceType>JournalArticle</b:SourceType>
    <b:Guid>{79E86CEE-A990-4F52-8DB0-DE385DDE2425}</b:Guid>
    <b:Author>
      <b:Author>
        <b:NameList>
          <b:Person>
            <b:Last>Zimmerman</b:Last>
            <b:First>B.J.</b:First>
          </b:Person>
        </b:NameList>
      </b:Author>
    </b:Author>
    <b:Year>2002</b:Year>
    <b:Title>Becoming a self-regulated learner: An overview</b:Title>
    <b:JournalName>Theory into Practice</b:JournalName>
    <b:Pages>64-70</b:Pages>
    <b:Volume>41</b:Volume>
    <b:Issue>2</b:Issue>
    <b:RefOrder>44</b:RefOrder>
  </b:Source>
  <b:Source>
    <b:Tag>Placeholder1</b:Tag>
    <b:SourceType>JournalArticle</b:SourceType>
    <b:Guid>{19D54022-D34B-4580-A93B-EDA67DD7E4F5}</b:Guid>
    <b:Author>
      <b:Author>
        <b:NameList>
          <b:Person>
            <b:Last>Zimmerman</b:Last>
            <b:First>B.J.</b:First>
          </b:Person>
        </b:NameList>
      </b:Author>
    </b:Author>
    <b:Year>2002</b:Year>
    <b:Title>Becoming a self-regulated learning: An overview</b:Title>
    <b:JournalName>Theory into Practice</b:JournalName>
    <b:Pages>64-70</b:Pages>
    <b:Volume>41</b:Volume>
    <b:Issue>2</b:Issue>
    <b:RefOrder>45</b:RefOrder>
  </b:Source>
  <b:Source>
    <b:Tag>The05</b:Tag>
    <b:SourceType>Report</b:SourceType>
    <b:Guid>{4A5C1AF8-CB9E-4723-BF88-627867507735}</b:Guid>
    <b:Author>
      <b:Author>
        <b:Corporate>The British Psychological Society</b:Corporate>
      </b:Author>
    </b:Author>
    <b:Title>Dyslexia, Literacy and Psychological Assessment</b:Title>
    <b:Year>2005</b:Year>
    <b:Publisher>The British Psychological Society</b:Publisher>
    <b:RefOrder>46</b:RefOrder>
  </b:Source>
  <b:Source>
    <b:Tag>New11</b:Tag>
    <b:SourceType>JournalArticle</b:SourceType>
    <b:Guid>{3D5A4F86-539E-42CC-A171-51420E07FF9F}</b:Guid>
    <b:Author>
      <b:Author>
        <b:NameList>
          <b:Person>
            <b:Last>Newnham-Kanas</b:Last>
            <b:First>C.</b:First>
          </b:Person>
          <b:Person>
            <b:Last>Morrow</b:Last>
            <b:First>D.</b:First>
          </b:Person>
          <b:Person>
            <b:Last>Irwin</b:Last>
            <b:First>J.</b:First>
            <b:Middle>D.</b:Middle>
          </b:Person>
        </b:NameList>
      </b:Author>
    </b:Author>
    <b:Title>Participants' perceived utility of motivational interviewing using Co-Active Life Coaching skills on their struggle with obesity</b:Title>
    <b:JournalName>Coaching: An International Journal of Theory, Research and Practice</b:JournalName>
    <b:Year>2011</b:Year>
    <b:Pages>104-122</b:Pages>
    <b:Volume>4</b:Volume>
    <b:Issue>2</b:Issue>
    <b:RefOrder>47</b:RefOrder>
  </b:Source>
  <b:Source>
    <b:Tag>McD14</b:Tag>
    <b:SourceType>JournalArticle</b:SourceType>
    <b:Guid>{A6EF65B8-6BAD-4027-803A-9D2F9516451A}</b:Guid>
    <b:Author>
      <b:Author>
        <b:NameList>
          <b:Person>
            <b:Last>McDowall</b:Last>
            <b:First>A.</b:First>
          </b:Person>
          <b:Person>
            <b:Last>O'Broin</b:Last>
            <b:First>A.</b:First>
          </b:Person>
        </b:NameList>
      </b:Author>
    </b:Author>
    <b:Title>How do we know whether coaching actually works? Furthering our evidence base</b:Title>
    <b:JournalName>Coaching: An International Journal of Theory, Research and Practice</b:JournalName>
    <b:Year>2014</b:Year>
    <b:Pages>1-3</b:Pages>
    <b:Volume>7</b:Volume>
    <b:Issue>1</b:Issue>
    <b:RefOrder>4</b:RefOrder>
  </b:Source>
  <b:Source>
    <b:Tag>Sha96</b:Tag>
    <b:SourceType>ArticleInAPeriodical</b:SourceType>
    <b:Guid>{A8BFD10C-DF96-4E91-BE38-B33DA6E355DA}</b:Guid>
    <b:Author>
      <b:Author>
        <b:NameList>
          <b:Person>
            <b:Last>Shaywitz</b:Last>
            <b:First>S.</b:First>
            <b:Middle>A.</b:Middle>
          </b:Person>
        </b:NameList>
      </b:Author>
    </b:Author>
    <b:Title>Dyslexia</b:Title>
    <b:Year>1996</b:Year>
    <b:PeriodicalTitle>The Scientific American</b:PeriodicalTitle>
    <b:Month>November</b:Month>
    <b:RefOrder>11</b:RefOrder>
  </b:Source>
  <b:Source>
    <b:Tag>Dys15</b:Tag>
    <b:SourceType>DocumentFromInternetSite</b:SourceType>
    <b:Guid>{024A59BC-8BD3-4113-A32A-CAC5EF8D2161}</b:Guid>
    <b:Author>
      <b:Author>
        <b:Corporate>Dyslexia Action</b:Corporate>
      </b:Author>
    </b:Author>
    <b:Title>http://dyslexiaaction.org.uk/training-courses</b:Title>
    <b:InternetSiteTitle>Dyslexia Action</b:InternetSiteTitle>
    <b:YearAccessed>2015</b:YearAccessed>
    <b:MonthAccessed>March</b:MonthAccessed>
    <b:DayAccessed>21</b:DayAccessed>
    <b:URL>http://www.dyslexiaaction.org.uk/files/dyslexiaaction/supporting_adults_programme_outline_2014-2015_v4_03.03.15.pdf</b:URL>
    <b:RefOrder>25</b:RefOrder>
  </b:Source>
  <b:Source>
    <b:Tag>Ill05</b:Tag>
    <b:SourceType>JournalArticle</b:SourceType>
    <b:Guid>{C9930113-F349-483B-93ED-7088D134915E}</b:Guid>
    <b:Author>
      <b:Author>
        <b:NameList>
          <b:Person>
            <b:Last>Illingworth</b:Last>
            <b:First>K</b:First>
          </b:Person>
        </b:NameList>
      </b:Author>
    </b:Author>
    <b:Title>The effects of dyslexia on the work of nurses and healthcare assistants.</b:Title>
    <b:Year>2005</b:Year>
    <b:JournalName>Nursing Standard</b:JournalName>
    <b:Pages>41-48</b:Pages>
    <b:Volume>19</b:Volume>
    <b:Issue>38</b:Issue>
    <b:RefOrder>5</b:RefOrder>
  </b:Source>
  <b:Source>
    <b:Tag>Swa01</b:Tag>
    <b:SourceType>JournalArticle</b:SourceType>
    <b:Guid>{9F39882E-0E90-4107-B777-39B3AB3FCB4D}</b:Guid>
    <b:Author>
      <b:Author>
        <b:NameList>
          <b:Person>
            <b:Last>Swanson</b:Last>
            <b:First>H</b:First>
            <b:Middle>L</b:Middle>
          </b:Person>
          <b:Person>
            <b:Last>Siegel</b:Last>
            <b:First>L</b:First>
          </b:Person>
        </b:NameList>
      </b:Author>
    </b:Author>
    <b:Year>2001</b:Year>
    <b:Title>Learning disabilities as a working memory deficit</b:Title>
    <b:JournalName>Issues in Education: Contributions of Educational Psychology,</b:JournalName>
    <b:Pages>1-48</b:Pages>
    <b:Volume>7</b:Volume>
    <b:Issue>1</b:Issue>
    <b:RefOrder>48</b:RefOrder>
  </b:Source>
</b:Sources>
</file>

<file path=customXml/itemProps1.xml><?xml version="1.0" encoding="utf-8"?>
<ds:datastoreItem xmlns:ds="http://schemas.openxmlformats.org/officeDocument/2006/customXml" ds:itemID="{2321B327-D467-7C40-B42E-F72CCCDA9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7200</Words>
  <Characters>41046</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dc:creator>
  <cp:lastModifiedBy>Microsoft Office User</cp:lastModifiedBy>
  <cp:revision>2</cp:revision>
  <cp:lastPrinted>2014-07-15T20:46:00Z</cp:lastPrinted>
  <dcterms:created xsi:type="dcterms:W3CDTF">2018-12-03T14:25:00Z</dcterms:created>
  <dcterms:modified xsi:type="dcterms:W3CDTF">2018-12-03T14:25:00Z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http://www.zotero.org/styles/harvard1</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6th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16th edition (author-date)</vt:lpwstr>
  </property>
  <property fmtid="{D5CDD505-2E9C-101B-9397-08002B2CF9AE}" pid="13" name="Mendeley Recent Style Id 5_1">
    <vt:lpwstr>http://www.zotero.org/styles/harvard1</vt:lpwstr>
  </property>
  <property fmtid="{D5CDD505-2E9C-101B-9397-08002B2CF9AE}" pid="14" name="Mendeley Recent Style Name 5_1">
    <vt:lpwstr>Harvard Reference format 1 (author-date)</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7th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ies>
</file>